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6D66" w14:textId="422EF79E" w:rsidR="00160D37" w:rsidRPr="00035093" w:rsidRDefault="00035093">
      <w:pPr>
        <w:rPr>
          <w:rStyle w:val="TitleChar"/>
          <w:sz w:val="36"/>
        </w:rPr>
      </w:pPr>
      <w:r>
        <w:rPr>
          <w:rStyle w:val="TitleChar"/>
        </w:rPr>
        <w:t>Georgia Institute of Technology</w:t>
      </w:r>
      <w:r>
        <w:rPr>
          <w:rStyle w:val="TitleChar"/>
        </w:rPr>
        <w:br/>
      </w:r>
      <w:r w:rsidR="00095426" w:rsidRPr="00035093">
        <w:rPr>
          <w:rStyle w:val="TitleChar"/>
        </w:rPr>
        <w:t xml:space="preserve">LGBTQIA Resource Center </w:t>
      </w:r>
      <w:r>
        <w:rPr>
          <w:rStyle w:val="TitleChar"/>
        </w:rPr>
        <w:br/>
      </w:r>
      <w:r w:rsidR="00095426" w:rsidRPr="00035093">
        <w:rPr>
          <w:rStyle w:val="TitleChar"/>
        </w:rPr>
        <w:t>Strategic Plan</w:t>
      </w:r>
      <w:r w:rsidR="00F71C28" w:rsidRPr="00035093">
        <w:rPr>
          <w:rStyle w:val="TitleChar"/>
          <w:sz w:val="36"/>
        </w:rPr>
        <w:t xml:space="preserve"> </w:t>
      </w:r>
    </w:p>
    <w:p w14:paraId="1E3C8558" w14:textId="6E22ACA8" w:rsidR="00F71C28" w:rsidRPr="00035093" w:rsidRDefault="00035093">
      <w:pPr>
        <w:rPr>
          <w:rStyle w:val="TitleChar"/>
        </w:rPr>
      </w:pPr>
      <w:r>
        <w:rPr>
          <w:rStyle w:val="TitleChar"/>
        </w:rPr>
        <w:t>2016-2021</w:t>
      </w:r>
      <w:r w:rsidR="00F71C28" w:rsidRPr="00035093">
        <w:rPr>
          <w:rStyle w:val="TitleChar"/>
        </w:rPr>
        <w:br/>
      </w:r>
    </w:p>
    <w:p w14:paraId="12D44708" w14:textId="571BDDB1" w:rsidR="00F71C28" w:rsidRPr="00035093" w:rsidRDefault="00F71C28">
      <w:pPr>
        <w:rPr>
          <w:rStyle w:val="TitleChar"/>
        </w:rPr>
      </w:pPr>
    </w:p>
    <w:p w14:paraId="74B5AB03" w14:textId="77777777" w:rsidR="00F71C28" w:rsidRPr="00035093" w:rsidRDefault="00F71C28">
      <w:pPr>
        <w:rPr>
          <w:rStyle w:val="TitleChar"/>
        </w:rPr>
      </w:pPr>
    </w:p>
    <w:p w14:paraId="786E7943" w14:textId="77777777" w:rsidR="00F71C28" w:rsidRPr="00035093" w:rsidRDefault="00F71C28">
      <w:pPr>
        <w:rPr>
          <w:rStyle w:val="TitleChar"/>
        </w:rPr>
      </w:pPr>
    </w:p>
    <w:p w14:paraId="412F0430" w14:textId="77777777" w:rsidR="00F71C28" w:rsidRPr="00035093" w:rsidRDefault="00F71C28">
      <w:pPr>
        <w:rPr>
          <w:rStyle w:val="TitleChar"/>
        </w:rPr>
      </w:pPr>
    </w:p>
    <w:p w14:paraId="43C0813A" w14:textId="77777777" w:rsidR="00F71C28" w:rsidRDefault="00F71C28">
      <w:pPr>
        <w:rPr>
          <w:rStyle w:val="TitleChar"/>
        </w:rPr>
      </w:pPr>
    </w:p>
    <w:p w14:paraId="45F9F01D" w14:textId="77777777" w:rsidR="000750B8" w:rsidRDefault="000750B8">
      <w:pPr>
        <w:rPr>
          <w:rStyle w:val="TitleChar"/>
        </w:rPr>
      </w:pPr>
    </w:p>
    <w:p w14:paraId="207D5C28" w14:textId="77777777" w:rsidR="000750B8" w:rsidRDefault="000750B8">
      <w:pPr>
        <w:rPr>
          <w:rStyle w:val="TitleChar"/>
        </w:rPr>
      </w:pPr>
    </w:p>
    <w:p w14:paraId="6EB35552" w14:textId="77777777" w:rsidR="000750B8" w:rsidRPr="00035093" w:rsidRDefault="000750B8">
      <w:pPr>
        <w:rPr>
          <w:rStyle w:val="TitleChar"/>
        </w:rPr>
      </w:pPr>
    </w:p>
    <w:p w14:paraId="32DE3721" w14:textId="77777777" w:rsidR="00C9533C" w:rsidRDefault="000750B8" w:rsidP="00C9533C">
      <w:pPr>
        <w:jc w:val="center"/>
        <w:rPr>
          <w:rStyle w:val="TitleChar"/>
        </w:rPr>
      </w:pPr>
      <w:r>
        <w:rPr>
          <w:rFonts w:asciiTheme="majorHAnsi" w:eastAsiaTheme="majorEastAsia" w:hAnsiTheme="majorHAnsi" w:cstheme="majorBidi"/>
          <w:noProof/>
          <w:spacing w:val="-10"/>
          <w:kern w:val="28"/>
          <w:sz w:val="56"/>
          <w:szCs w:val="56"/>
        </w:rPr>
        <w:drawing>
          <wp:inline distT="0" distB="0" distL="0" distR="0" wp14:anchorId="47393A0C" wp14:editId="18E93744">
            <wp:extent cx="2824268" cy="61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BTQIA-solid-1line-black+124-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4295" cy="640494"/>
                    </a:xfrm>
                    <a:prstGeom prst="rect">
                      <a:avLst/>
                    </a:prstGeom>
                  </pic:spPr>
                </pic:pic>
              </a:graphicData>
            </a:graphic>
          </wp:inline>
        </w:drawing>
      </w:r>
    </w:p>
    <w:p w14:paraId="358645E0" w14:textId="11F5CACD" w:rsidR="00A97CD2" w:rsidRDefault="00A97CD2" w:rsidP="00C9533C">
      <w:pPr>
        <w:jc w:val="center"/>
        <w:rPr>
          <w:rStyle w:val="TitleChar"/>
        </w:rPr>
      </w:pPr>
      <w:bookmarkStart w:id="0" w:name="_GoBack"/>
      <w:bookmarkEnd w:id="0"/>
      <w:r w:rsidRPr="00035093">
        <w:rPr>
          <w:rStyle w:val="TitleChar"/>
        </w:rPr>
        <w:lastRenderedPageBreak/>
        <w:t xml:space="preserve">Table of Contents </w:t>
      </w:r>
      <w:r w:rsidRPr="00035093">
        <w:rPr>
          <w:rStyle w:val="TitleChar"/>
        </w:rPr>
        <w:br/>
      </w:r>
    </w:p>
    <w:p w14:paraId="47986364" w14:textId="36FECC35" w:rsidR="003D2C35" w:rsidRDefault="003D2C35" w:rsidP="00160D37">
      <w:pPr>
        <w:rPr>
          <w:rStyle w:val="TitleChar"/>
          <w:sz w:val="22"/>
          <w:szCs w:val="22"/>
        </w:rPr>
      </w:pPr>
      <w:r>
        <w:rPr>
          <w:rStyle w:val="TitleChar"/>
          <w:sz w:val="22"/>
          <w:szCs w:val="22"/>
        </w:rPr>
        <w:t>Introduction and Board Members…………………………………………………………………………………………….2</w:t>
      </w:r>
    </w:p>
    <w:p w14:paraId="01FF3772" w14:textId="5EE7B1EF" w:rsidR="003D2C35" w:rsidRDefault="003D2C35" w:rsidP="00160D37">
      <w:pPr>
        <w:rPr>
          <w:rStyle w:val="TitleChar"/>
          <w:sz w:val="22"/>
          <w:szCs w:val="22"/>
        </w:rPr>
      </w:pPr>
      <w:r>
        <w:rPr>
          <w:rStyle w:val="TitleChar"/>
          <w:sz w:val="22"/>
          <w:szCs w:val="22"/>
        </w:rPr>
        <w:t>Guiding Principles…………………………………………………………………………………………………………………….4</w:t>
      </w:r>
    </w:p>
    <w:p w14:paraId="0271B2DE" w14:textId="2B321452" w:rsidR="003D2C35" w:rsidRDefault="003D2C35" w:rsidP="00160D37">
      <w:pPr>
        <w:rPr>
          <w:rStyle w:val="TitleChar"/>
          <w:sz w:val="22"/>
          <w:szCs w:val="22"/>
        </w:rPr>
      </w:pPr>
      <w:r>
        <w:rPr>
          <w:rStyle w:val="TitleChar"/>
          <w:sz w:val="22"/>
          <w:szCs w:val="22"/>
        </w:rPr>
        <w:t>Pre-Plan Assessments………………………………………………………………………………………………………………6</w:t>
      </w:r>
    </w:p>
    <w:p w14:paraId="2B180A76" w14:textId="7D5ECDBD" w:rsidR="003D2C35" w:rsidRDefault="003D2C35" w:rsidP="003D2C35">
      <w:pPr>
        <w:rPr>
          <w:rStyle w:val="TitleChar"/>
          <w:sz w:val="22"/>
          <w:szCs w:val="22"/>
        </w:rPr>
      </w:pPr>
      <w:r>
        <w:rPr>
          <w:rStyle w:val="TitleChar"/>
          <w:sz w:val="22"/>
          <w:szCs w:val="22"/>
        </w:rPr>
        <w:t>Student Initiatives…………………………………………………………………………………………………………………….12</w:t>
      </w:r>
    </w:p>
    <w:p w14:paraId="3907B4C9" w14:textId="7C7A5BFB" w:rsidR="003D2C35" w:rsidRDefault="003D2C35" w:rsidP="003D2C35">
      <w:pPr>
        <w:rPr>
          <w:rStyle w:val="TitleChar"/>
          <w:sz w:val="22"/>
          <w:szCs w:val="22"/>
        </w:rPr>
      </w:pPr>
      <w:r>
        <w:rPr>
          <w:rStyle w:val="TitleChar"/>
          <w:sz w:val="22"/>
          <w:szCs w:val="22"/>
        </w:rPr>
        <w:t>Employee Initiatives…………………………………………………………………………………………………………………18</w:t>
      </w:r>
    </w:p>
    <w:p w14:paraId="77AF56DC" w14:textId="1FD2B544" w:rsidR="003D2C35" w:rsidRDefault="003D2C35" w:rsidP="003D2C35">
      <w:pPr>
        <w:rPr>
          <w:rStyle w:val="TitleChar"/>
          <w:sz w:val="22"/>
          <w:szCs w:val="22"/>
        </w:rPr>
      </w:pPr>
      <w:r>
        <w:rPr>
          <w:rStyle w:val="TitleChar"/>
          <w:sz w:val="22"/>
          <w:szCs w:val="22"/>
        </w:rPr>
        <w:t>Community and Alumni Initiatives…………………………………………………………………………………………….22</w:t>
      </w:r>
    </w:p>
    <w:p w14:paraId="1CA43FF1" w14:textId="1E0AEEB0" w:rsidR="003D2C35" w:rsidRDefault="003D2C35" w:rsidP="003D2C35">
      <w:pPr>
        <w:rPr>
          <w:rStyle w:val="TitleChar"/>
          <w:sz w:val="22"/>
          <w:szCs w:val="22"/>
        </w:rPr>
      </w:pPr>
      <w:r>
        <w:rPr>
          <w:rStyle w:val="TitleChar"/>
          <w:sz w:val="22"/>
          <w:szCs w:val="22"/>
        </w:rPr>
        <w:t>Center Initiatives………………………………………………………………………………………………………………………26</w:t>
      </w:r>
    </w:p>
    <w:p w14:paraId="45698D4E" w14:textId="77777777" w:rsidR="003D2C35" w:rsidRDefault="003D2C35" w:rsidP="003D2C35">
      <w:pPr>
        <w:rPr>
          <w:rStyle w:val="TitleChar"/>
          <w:sz w:val="22"/>
          <w:szCs w:val="22"/>
        </w:rPr>
      </w:pPr>
    </w:p>
    <w:p w14:paraId="2A557339" w14:textId="3B712629" w:rsidR="003D2C35" w:rsidRPr="003D2C35" w:rsidRDefault="003D2C35" w:rsidP="00160D37">
      <w:pPr>
        <w:rPr>
          <w:rStyle w:val="TitleChar"/>
          <w:sz w:val="22"/>
          <w:szCs w:val="22"/>
        </w:rPr>
      </w:pPr>
    </w:p>
    <w:p w14:paraId="016D78F1" w14:textId="77777777" w:rsidR="00A97CD2" w:rsidRPr="00035093" w:rsidRDefault="00A97CD2" w:rsidP="00160D37">
      <w:pPr>
        <w:rPr>
          <w:rStyle w:val="TitleChar"/>
        </w:rPr>
      </w:pPr>
    </w:p>
    <w:p w14:paraId="5FC55ED6" w14:textId="77777777" w:rsidR="00A97CD2" w:rsidRPr="00035093" w:rsidRDefault="00A97CD2" w:rsidP="00160D37">
      <w:pPr>
        <w:rPr>
          <w:rStyle w:val="TitleChar"/>
        </w:rPr>
      </w:pPr>
    </w:p>
    <w:p w14:paraId="31D414CE" w14:textId="77777777" w:rsidR="00A97CD2" w:rsidRPr="00035093" w:rsidRDefault="00A97CD2" w:rsidP="00160D37">
      <w:pPr>
        <w:rPr>
          <w:rStyle w:val="TitleChar"/>
        </w:rPr>
      </w:pPr>
    </w:p>
    <w:p w14:paraId="302EF8B4" w14:textId="77777777" w:rsidR="00A97CD2" w:rsidRPr="00035093" w:rsidRDefault="00A97CD2" w:rsidP="00160D37">
      <w:pPr>
        <w:rPr>
          <w:rStyle w:val="TitleChar"/>
        </w:rPr>
      </w:pPr>
    </w:p>
    <w:p w14:paraId="1507F160" w14:textId="77777777" w:rsidR="00A97CD2" w:rsidRPr="00035093" w:rsidRDefault="00A97CD2" w:rsidP="00160D37">
      <w:pPr>
        <w:rPr>
          <w:rStyle w:val="TitleChar"/>
        </w:rPr>
      </w:pPr>
    </w:p>
    <w:p w14:paraId="6CC3BD80" w14:textId="77777777" w:rsidR="00A97CD2" w:rsidRPr="00035093" w:rsidRDefault="00A97CD2" w:rsidP="00160D37">
      <w:pPr>
        <w:rPr>
          <w:rStyle w:val="TitleChar"/>
        </w:rPr>
      </w:pPr>
    </w:p>
    <w:p w14:paraId="2C49B83C" w14:textId="77777777" w:rsidR="00A97CD2" w:rsidRPr="00035093" w:rsidRDefault="00A97CD2" w:rsidP="00160D37">
      <w:pPr>
        <w:rPr>
          <w:rStyle w:val="TitleChar"/>
        </w:rPr>
      </w:pPr>
    </w:p>
    <w:p w14:paraId="48EC779F" w14:textId="77777777" w:rsidR="00A97CD2" w:rsidRPr="00035093" w:rsidRDefault="00A97CD2" w:rsidP="00160D37">
      <w:pPr>
        <w:rPr>
          <w:rStyle w:val="TitleChar"/>
        </w:rPr>
      </w:pPr>
    </w:p>
    <w:p w14:paraId="32B5F677" w14:textId="39420225" w:rsidR="00A97CD2" w:rsidRPr="00035093" w:rsidRDefault="00A97CD2" w:rsidP="00160D37">
      <w:pPr>
        <w:rPr>
          <w:rStyle w:val="TitleChar"/>
        </w:rPr>
      </w:pPr>
      <w:r w:rsidRPr="00035093">
        <w:rPr>
          <w:rStyle w:val="TitleChar"/>
        </w:rPr>
        <w:lastRenderedPageBreak/>
        <w:t>Introduction &amp; Board Members</w:t>
      </w:r>
    </w:p>
    <w:p w14:paraId="312A6590" w14:textId="497615C2" w:rsidR="00A97CD2" w:rsidRPr="00035093" w:rsidRDefault="00451B41" w:rsidP="00160D37">
      <w:pPr>
        <w:rPr>
          <w:rStyle w:val="TitleChar"/>
          <w:sz w:val="22"/>
          <w:szCs w:val="22"/>
        </w:rPr>
      </w:pPr>
      <w:r w:rsidRPr="00035093">
        <w:rPr>
          <w:rStyle w:val="TitleChar"/>
          <w:sz w:val="28"/>
          <w:szCs w:val="28"/>
        </w:rPr>
        <w:br/>
      </w:r>
      <w:r w:rsidRPr="009843D0">
        <w:rPr>
          <w:rStyle w:val="TitleChar"/>
          <w:b/>
          <w:sz w:val="28"/>
          <w:szCs w:val="28"/>
        </w:rPr>
        <w:t>Background</w:t>
      </w:r>
      <w:r w:rsidRPr="00035093">
        <w:rPr>
          <w:rStyle w:val="TitleChar"/>
          <w:sz w:val="28"/>
          <w:szCs w:val="28"/>
        </w:rPr>
        <w:br/>
      </w:r>
      <w:r w:rsidR="0075120D" w:rsidRPr="00035093">
        <w:rPr>
          <w:rStyle w:val="TitleChar"/>
          <w:sz w:val="22"/>
          <w:szCs w:val="22"/>
        </w:rPr>
        <w:t>The L</w:t>
      </w:r>
      <w:r w:rsidR="003A29A7">
        <w:rPr>
          <w:rStyle w:val="TitleChar"/>
          <w:sz w:val="22"/>
          <w:szCs w:val="22"/>
        </w:rPr>
        <w:t xml:space="preserve">esbian, Gay, Bisexual, Transgender, Queer, Questioning, Intersex, Asexual, and Ally </w:t>
      </w:r>
      <w:r w:rsidR="0075120D" w:rsidRPr="00035093">
        <w:rPr>
          <w:rStyle w:val="TitleChar"/>
          <w:sz w:val="22"/>
          <w:szCs w:val="22"/>
        </w:rPr>
        <w:t>Resource Center opened on April 1</w:t>
      </w:r>
      <w:r w:rsidR="0075120D" w:rsidRPr="00035093">
        <w:rPr>
          <w:rStyle w:val="TitleChar"/>
          <w:sz w:val="22"/>
          <w:szCs w:val="22"/>
          <w:vertAlign w:val="superscript"/>
        </w:rPr>
        <w:t>st</w:t>
      </w:r>
      <w:r w:rsidR="0075120D" w:rsidRPr="00035093">
        <w:rPr>
          <w:rStyle w:val="TitleChar"/>
          <w:sz w:val="22"/>
          <w:szCs w:val="22"/>
        </w:rPr>
        <w:t xml:space="preserve"> 2014 </w:t>
      </w:r>
      <w:r w:rsidRPr="00035093">
        <w:rPr>
          <w:rStyle w:val="TitleChar"/>
          <w:sz w:val="22"/>
          <w:szCs w:val="22"/>
        </w:rPr>
        <w:t>as a joint initiative between Institute Diversity and the Division of Student Life. The Center serves students, faculty, and staff, and also works with LGBTQIA alumni to engage them in programs, events, and fundraising. The Center has been staffed by one full-time professional Director since it opened, and has employed one part-time Graduate Assistant at 15-20 hours per week and one part-time undergraduate assistant at 10 hours per week since the fall semester of 2014. The Center relocated to a bigger office in June 2016 due to demand for increased meeting and storage space.</w:t>
      </w:r>
    </w:p>
    <w:p w14:paraId="242F0158" w14:textId="77777777" w:rsidR="00FA5EC0" w:rsidRPr="00035093" w:rsidRDefault="00FA5EC0" w:rsidP="00160D37">
      <w:pPr>
        <w:rPr>
          <w:rStyle w:val="TitleChar"/>
          <w:sz w:val="22"/>
          <w:szCs w:val="22"/>
        </w:rPr>
      </w:pPr>
    </w:p>
    <w:p w14:paraId="6F0873DD" w14:textId="009F0C42" w:rsidR="002764F5" w:rsidRPr="00035093" w:rsidRDefault="00FA5EC0" w:rsidP="00160D37">
      <w:pPr>
        <w:rPr>
          <w:rStyle w:val="TitleChar"/>
          <w:sz w:val="22"/>
          <w:szCs w:val="22"/>
        </w:rPr>
      </w:pPr>
      <w:r w:rsidRPr="009843D0">
        <w:rPr>
          <w:rStyle w:val="TitleChar"/>
          <w:b/>
          <w:sz w:val="28"/>
          <w:szCs w:val="28"/>
        </w:rPr>
        <w:t>Purpose</w:t>
      </w:r>
      <w:r w:rsidRPr="00035093">
        <w:rPr>
          <w:rStyle w:val="TitleChar"/>
          <w:b/>
          <w:sz w:val="28"/>
          <w:szCs w:val="28"/>
        </w:rPr>
        <w:br/>
      </w:r>
      <w:r w:rsidRPr="00035093">
        <w:rPr>
          <w:rStyle w:val="TitleChar"/>
          <w:sz w:val="22"/>
          <w:szCs w:val="22"/>
        </w:rPr>
        <w:t xml:space="preserve">The purpose of the strategic plan is to ensure that the Center is pursuing growth and efficacy through goals and strategies that respond to and address the needs of the Institute’s LGBTQIA students, employees, and alumni. Further, the plan is intended to align the work of the Center with the goals and vision of Student Life, Institute Diversity, and the Institute as a whole. </w:t>
      </w:r>
    </w:p>
    <w:p w14:paraId="692EDFFC" w14:textId="2778C004" w:rsidR="005E17DB" w:rsidRPr="00035093" w:rsidRDefault="005E17DB" w:rsidP="00160D37">
      <w:pPr>
        <w:rPr>
          <w:rStyle w:val="TitleChar"/>
          <w:sz w:val="22"/>
          <w:szCs w:val="22"/>
        </w:rPr>
      </w:pPr>
      <w:r w:rsidRPr="00035093">
        <w:rPr>
          <w:rStyle w:val="TitleChar"/>
          <w:sz w:val="22"/>
          <w:szCs w:val="22"/>
        </w:rPr>
        <w:t xml:space="preserve">The plan will serve the Center for the next five years and will encompass goals and strategies relating to student and employee programming and support, financial management, community and alumni engagement, training and education, and marketing and communications. </w:t>
      </w:r>
      <w:r w:rsidR="00A1139C" w:rsidRPr="00035093">
        <w:rPr>
          <w:rStyle w:val="TitleChar"/>
          <w:sz w:val="22"/>
          <w:szCs w:val="22"/>
        </w:rPr>
        <w:t>The plan will not serve as a directive but rather as a guide; as new challenges and opportunities present themselves, the Director and Advisory Board can and should opt to make amendments to the plan that best address the changes in situation, resources, and community needs.</w:t>
      </w:r>
    </w:p>
    <w:p w14:paraId="7FEE163F" w14:textId="77777777" w:rsidR="00A1139C" w:rsidRPr="00035093" w:rsidRDefault="00A1139C" w:rsidP="00160D37">
      <w:pPr>
        <w:rPr>
          <w:rStyle w:val="TitleChar"/>
          <w:sz w:val="22"/>
          <w:szCs w:val="22"/>
        </w:rPr>
      </w:pPr>
    </w:p>
    <w:p w14:paraId="078804A5" w14:textId="67ECE525" w:rsidR="002764F5" w:rsidRPr="00035093" w:rsidRDefault="002764F5" w:rsidP="00160D37">
      <w:pPr>
        <w:rPr>
          <w:rStyle w:val="TitleChar"/>
          <w:sz w:val="22"/>
          <w:szCs w:val="22"/>
        </w:rPr>
      </w:pPr>
      <w:r w:rsidRPr="009843D0">
        <w:rPr>
          <w:rStyle w:val="TitleChar"/>
          <w:b/>
          <w:sz w:val="28"/>
          <w:szCs w:val="28"/>
        </w:rPr>
        <w:t>Assessment</w:t>
      </w:r>
      <w:r w:rsidRPr="00035093">
        <w:rPr>
          <w:rStyle w:val="TitleChar"/>
          <w:sz w:val="22"/>
          <w:szCs w:val="22"/>
        </w:rPr>
        <w:br/>
        <w:t xml:space="preserve">The Director of the Center, with the support of the Graduate Assistant, conducted a mixed-method needs assessment for students in 2014-2015, and open feedback sessions for employees in 2015-2016. The data from these needs assessments informed the structure and process for the strategic planning process. </w:t>
      </w:r>
    </w:p>
    <w:p w14:paraId="0CB02655" w14:textId="77777777" w:rsidR="00451B41" w:rsidRPr="00035093" w:rsidRDefault="00451B41" w:rsidP="00160D37">
      <w:pPr>
        <w:rPr>
          <w:rStyle w:val="TitleChar"/>
          <w:sz w:val="22"/>
          <w:szCs w:val="22"/>
        </w:rPr>
      </w:pPr>
    </w:p>
    <w:p w14:paraId="5CBB3EE1" w14:textId="60E9AF1C" w:rsidR="00451B41" w:rsidRPr="00035093" w:rsidRDefault="00451B41" w:rsidP="00160D37">
      <w:pPr>
        <w:rPr>
          <w:rStyle w:val="TitleChar"/>
          <w:sz w:val="22"/>
          <w:szCs w:val="22"/>
        </w:rPr>
      </w:pPr>
      <w:r w:rsidRPr="009843D0">
        <w:rPr>
          <w:rStyle w:val="TitleChar"/>
          <w:b/>
          <w:sz w:val="28"/>
          <w:szCs w:val="28"/>
        </w:rPr>
        <w:t>Advisory Board</w:t>
      </w:r>
      <w:r w:rsidR="002764F5" w:rsidRPr="009843D0">
        <w:rPr>
          <w:rStyle w:val="TitleChar"/>
          <w:b/>
          <w:sz w:val="28"/>
          <w:szCs w:val="28"/>
        </w:rPr>
        <w:t xml:space="preserve"> and Strategic Plan Committee</w:t>
      </w:r>
      <w:r w:rsidRPr="00035093">
        <w:rPr>
          <w:rStyle w:val="TitleChar"/>
          <w:sz w:val="28"/>
          <w:szCs w:val="28"/>
        </w:rPr>
        <w:br/>
      </w:r>
      <w:r w:rsidR="0068514C" w:rsidRPr="00035093">
        <w:rPr>
          <w:rStyle w:val="TitleChar"/>
          <w:sz w:val="22"/>
          <w:szCs w:val="22"/>
        </w:rPr>
        <w:t xml:space="preserve">The Director convened the Advisory Board in fall 2014. Comprised of four faculty, four staff, two graduate students, two undergraduate students, two alumni, and two ex-officio administrators, the Board meets once a semester to advise the Director on procedures and strategies related to the Center’s operations, goals, and mission. </w:t>
      </w:r>
    </w:p>
    <w:p w14:paraId="16D54557" w14:textId="6FC0BB3D" w:rsidR="00264E1B" w:rsidRPr="00035093" w:rsidRDefault="0068514C" w:rsidP="00160D37">
      <w:pPr>
        <w:rPr>
          <w:rStyle w:val="TitleChar"/>
          <w:sz w:val="22"/>
          <w:szCs w:val="22"/>
        </w:rPr>
      </w:pPr>
      <w:r w:rsidRPr="00035093">
        <w:rPr>
          <w:rStyle w:val="TitleChar"/>
          <w:sz w:val="22"/>
          <w:szCs w:val="22"/>
        </w:rPr>
        <w:t xml:space="preserve">In fall 2015, the Advisory Board was divided into three subcommittees, and each subcommittee was tasked with identifying goals and strategies to support the growth and sustainability of the Center’s initiatives. </w:t>
      </w:r>
      <w:r w:rsidR="00264E1B" w:rsidRPr="00035093">
        <w:rPr>
          <w:rStyle w:val="TitleChar"/>
          <w:sz w:val="22"/>
          <w:szCs w:val="22"/>
        </w:rPr>
        <w:t>These subcommittees met twice between November 2015 and March 2016 to give their input. The Director and Graduate Assistant drafted a strategic plan using the information provided by the subcommittees, and then the full Board met in April 2016 to give feedback that would shape the final draft.</w:t>
      </w:r>
    </w:p>
    <w:p w14:paraId="3CDA5307" w14:textId="7FE3ED88" w:rsidR="0068514C" w:rsidRPr="00035093" w:rsidRDefault="0068514C" w:rsidP="00160D37">
      <w:pPr>
        <w:rPr>
          <w:rStyle w:val="TitleChar"/>
          <w:sz w:val="22"/>
          <w:szCs w:val="22"/>
        </w:rPr>
      </w:pPr>
      <w:r w:rsidRPr="00035093">
        <w:rPr>
          <w:rStyle w:val="TitleChar"/>
          <w:sz w:val="22"/>
          <w:szCs w:val="22"/>
        </w:rPr>
        <w:lastRenderedPageBreak/>
        <w:t xml:space="preserve">The three subcommittees were Employee Initiatives, Student Initiatives, and Communications, Outreach, and Partnerships. </w:t>
      </w:r>
      <w:r w:rsidR="002764F5" w:rsidRPr="00035093">
        <w:rPr>
          <w:rStyle w:val="TitleChar"/>
          <w:sz w:val="22"/>
          <w:szCs w:val="22"/>
        </w:rPr>
        <w:t>The Director of the Center, the Associate Vice President for Institute Diversity, the Associate Dean of Students/Director of Student Diversity Programs, and Communications Managers for Student Life and Institute Diversity developed the fourth part of the plan that addressed capacity building. Selected a</w:t>
      </w:r>
      <w:r w:rsidR="005252F1" w:rsidRPr="00035093">
        <w:rPr>
          <w:rStyle w:val="TitleChar"/>
          <w:sz w:val="22"/>
          <w:szCs w:val="22"/>
        </w:rPr>
        <w:t>dditional members of the Georgia Tech community were invited to attend the</w:t>
      </w:r>
      <w:r w:rsidR="002764F5" w:rsidRPr="00035093">
        <w:rPr>
          <w:rStyle w:val="TitleChar"/>
          <w:sz w:val="22"/>
          <w:szCs w:val="22"/>
        </w:rPr>
        <w:t xml:space="preserve"> subcommittee</w:t>
      </w:r>
      <w:r w:rsidR="005252F1" w:rsidRPr="00035093">
        <w:rPr>
          <w:rStyle w:val="TitleChar"/>
          <w:sz w:val="22"/>
          <w:szCs w:val="22"/>
        </w:rPr>
        <w:t xml:space="preserve"> planning meetings to bring additional expertise to the process.</w:t>
      </w:r>
    </w:p>
    <w:p w14:paraId="7FEFA1DB" w14:textId="77777777" w:rsidR="002764F5" w:rsidRPr="00035093" w:rsidRDefault="002764F5" w:rsidP="00160D37">
      <w:pPr>
        <w:rPr>
          <w:rStyle w:val="TitleChar"/>
          <w:sz w:val="22"/>
          <w:szCs w:val="22"/>
        </w:rPr>
      </w:pPr>
    </w:p>
    <w:p w14:paraId="6FF57737" w14:textId="1EA84066" w:rsidR="005252F1" w:rsidRPr="00035093" w:rsidRDefault="002764F5" w:rsidP="00160D37">
      <w:pPr>
        <w:rPr>
          <w:rStyle w:val="TitleChar"/>
          <w:sz w:val="22"/>
          <w:szCs w:val="22"/>
        </w:rPr>
      </w:pPr>
      <w:r w:rsidRPr="00035093">
        <w:rPr>
          <w:rStyle w:val="TitleChar"/>
          <w:sz w:val="22"/>
          <w:szCs w:val="22"/>
        </w:rPr>
        <w:t>The individuals who participated in the strategic planning process were:</w:t>
      </w:r>
    </w:p>
    <w:p w14:paraId="6847813E" w14:textId="59E231D9" w:rsidR="00A1139C" w:rsidRPr="00035093" w:rsidRDefault="00264E1B" w:rsidP="00160D37">
      <w:pPr>
        <w:rPr>
          <w:rStyle w:val="TitleChar"/>
          <w:sz w:val="22"/>
          <w:szCs w:val="22"/>
        </w:rPr>
      </w:pPr>
      <w:r w:rsidRPr="00035093">
        <w:rPr>
          <w:rStyle w:val="TitleChar"/>
          <w:sz w:val="22"/>
          <w:szCs w:val="22"/>
        </w:rPr>
        <w:t>Dr. Drew Adelman, Counseling Center</w:t>
      </w:r>
      <w:r w:rsidRPr="00035093">
        <w:rPr>
          <w:rStyle w:val="TitleChar"/>
          <w:sz w:val="22"/>
          <w:szCs w:val="22"/>
        </w:rPr>
        <w:br/>
      </w:r>
      <w:r w:rsidR="005252F1" w:rsidRPr="00035093">
        <w:rPr>
          <w:rStyle w:val="TitleChar"/>
          <w:sz w:val="22"/>
          <w:szCs w:val="22"/>
        </w:rPr>
        <w:t xml:space="preserve">Dr. Julie </w:t>
      </w:r>
      <w:proofErr w:type="spellStart"/>
      <w:r w:rsidR="005252F1" w:rsidRPr="00035093">
        <w:rPr>
          <w:rStyle w:val="TitleChar"/>
          <w:sz w:val="22"/>
          <w:szCs w:val="22"/>
        </w:rPr>
        <w:t>Ancis</w:t>
      </w:r>
      <w:proofErr w:type="spellEnd"/>
      <w:r w:rsidR="005252F1" w:rsidRPr="00035093">
        <w:rPr>
          <w:rStyle w:val="TitleChar"/>
          <w:sz w:val="22"/>
          <w:szCs w:val="22"/>
        </w:rPr>
        <w:t>, Associate VP, Institute Diversity</w:t>
      </w:r>
      <w:r w:rsidR="005252F1" w:rsidRPr="00035093">
        <w:rPr>
          <w:rStyle w:val="TitleChar"/>
          <w:sz w:val="22"/>
          <w:szCs w:val="22"/>
        </w:rPr>
        <w:br/>
        <w:t>Jonathan Duke, alumnus</w:t>
      </w:r>
      <w:r w:rsidR="005252F1" w:rsidRPr="00035093">
        <w:rPr>
          <w:rStyle w:val="TitleChar"/>
          <w:sz w:val="22"/>
          <w:szCs w:val="22"/>
        </w:rPr>
        <w:br/>
        <w:t xml:space="preserve">Annette </w:t>
      </w:r>
      <w:proofErr w:type="spellStart"/>
      <w:r w:rsidR="005252F1" w:rsidRPr="00035093">
        <w:rPr>
          <w:rStyle w:val="TitleChar"/>
          <w:sz w:val="22"/>
          <w:szCs w:val="22"/>
        </w:rPr>
        <w:t>Filliat</w:t>
      </w:r>
      <w:proofErr w:type="spellEnd"/>
      <w:r w:rsidR="005252F1" w:rsidRPr="00035093">
        <w:rPr>
          <w:rStyle w:val="TitleChar"/>
          <w:sz w:val="22"/>
          <w:szCs w:val="22"/>
        </w:rPr>
        <w:t>, Communications Manager, Institute Diversity</w:t>
      </w:r>
      <w:r w:rsidR="005252F1" w:rsidRPr="00035093">
        <w:rPr>
          <w:rStyle w:val="TitleChar"/>
          <w:sz w:val="22"/>
          <w:szCs w:val="22"/>
        </w:rPr>
        <w:br/>
        <w:t xml:space="preserve">Dr. Jennifer </w:t>
      </w:r>
      <w:proofErr w:type="spellStart"/>
      <w:r w:rsidR="005252F1" w:rsidRPr="00035093">
        <w:rPr>
          <w:rStyle w:val="TitleChar"/>
          <w:sz w:val="22"/>
          <w:szCs w:val="22"/>
        </w:rPr>
        <w:t>Hasler</w:t>
      </w:r>
      <w:proofErr w:type="spellEnd"/>
      <w:r w:rsidR="005252F1" w:rsidRPr="00035093">
        <w:rPr>
          <w:rStyle w:val="TitleChar"/>
          <w:sz w:val="22"/>
          <w:szCs w:val="22"/>
        </w:rPr>
        <w:t>, Professor, School of Electrical and Computer Engineering</w:t>
      </w:r>
      <w:r w:rsidR="005252F1" w:rsidRPr="00035093">
        <w:rPr>
          <w:rStyle w:val="TitleChar"/>
          <w:sz w:val="22"/>
          <w:szCs w:val="22"/>
        </w:rPr>
        <w:br/>
        <w:t>Elizabeth Henry, Graduate Student</w:t>
      </w:r>
      <w:r w:rsidR="00251065" w:rsidRPr="00035093">
        <w:rPr>
          <w:rStyle w:val="TitleChar"/>
          <w:sz w:val="22"/>
          <w:szCs w:val="22"/>
        </w:rPr>
        <w:t>, Chemistry</w:t>
      </w:r>
      <w:r w:rsidR="005252F1" w:rsidRPr="00035093">
        <w:rPr>
          <w:rStyle w:val="TitleChar"/>
          <w:sz w:val="22"/>
          <w:szCs w:val="22"/>
        </w:rPr>
        <w:br/>
        <w:t xml:space="preserve">Brett </w:t>
      </w:r>
      <w:proofErr w:type="spellStart"/>
      <w:r w:rsidR="005252F1" w:rsidRPr="00035093">
        <w:rPr>
          <w:rStyle w:val="TitleChar"/>
          <w:sz w:val="22"/>
          <w:szCs w:val="22"/>
        </w:rPr>
        <w:t>Hulst</w:t>
      </w:r>
      <w:proofErr w:type="spellEnd"/>
      <w:r w:rsidR="005252F1" w:rsidRPr="00035093">
        <w:rPr>
          <w:rStyle w:val="TitleChar"/>
          <w:sz w:val="22"/>
          <w:szCs w:val="22"/>
        </w:rPr>
        <w:t xml:space="preserve">, </w:t>
      </w:r>
      <w:r w:rsidR="00251065" w:rsidRPr="00035093">
        <w:rPr>
          <w:rStyle w:val="TitleChar"/>
          <w:sz w:val="22"/>
          <w:szCs w:val="22"/>
        </w:rPr>
        <w:t xml:space="preserve">Associate </w:t>
      </w:r>
      <w:r w:rsidR="005252F1" w:rsidRPr="00035093">
        <w:rPr>
          <w:rStyle w:val="TitleChar"/>
          <w:sz w:val="22"/>
          <w:szCs w:val="22"/>
        </w:rPr>
        <w:t>Director, Residence Life</w:t>
      </w:r>
      <w:r w:rsidR="005252F1" w:rsidRPr="00035093">
        <w:rPr>
          <w:rStyle w:val="TitleChar"/>
          <w:sz w:val="22"/>
          <w:szCs w:val="22"/>
        </w:rPr>
        <w:br/>
        <w:t>Connor Hutcherson, Undergraduate Student</w:t>
      </w:r>
      <w:r w:rsidR="00251065" w:rsidRPr="00035093">
        <w:rPr>
          <w:rStyle w:val="TitleChar"/>
          <w:sz w:val="22"/>
          <w:szCs w:val="22"/>
        </w:rPr>
        <w:t>, Industrial Engineering</w:t>
      </w:r>
      <w:r w:rsidR="005252F1" w:rsidRPr="00035093">
        <w:rPr>
          <w:rStyle w:val="TitleChar"/>
          <w:sz w:val="22"/>
          <w:szCs w:val="22"/>
        </w:rPr>
        <w:br/>
        <w:t>Roger Jewell, Undergraduate Student</w:t>
      </w:r>
      <w:r w:rsidR="00251065" w:rsidRPr="00035093">
        <w:rPr>
          <w:rStyle w:val="TitleChar"/>
          <w:sz w:val="22"/>
          <w:szCs w:val="22"/>
        </w:rPr>
        <w:t>, College of Architecture</w:t>
      </w:r>
      <w:r w:rsidR="005252F1" w:rsidRPr="00035093">
        <w:rPr>
          <w:rStyle w:val="TitleChar"/>
          <w:sz w:val="22"/>
          <w:szCs w:val="22"/>
        </w:rPr>
        <w:br/>
        <w:t>Quinn Mabry, Graduate Assistant, LGBTQIA Resource Center</w:t>
      </w:r>
      <w:r w:rsidR="005252F1" w:rsidRPr="00035093">
        <w:rPr>
          <w:rStyle w:val="TitleChar"/>
          <w:sz w:val="22"/>
          <w:szCs w:val="22"/>
        </w:rPr>
        <w:br/>
        <w:t xml:space="preserve">Dr. Aby Parsons, Director, LGBTQIA Resource Center </w:t>
      </w:r>
      <w:r w:rsidR="005252F1" w:rsidRPr="00035093">
        <w:rPr>
          <w:rStyle w:val="TitleChar"/>
          <w:sz w:val="22"/>
          <w:szCs w:val="22"/>
        </w:rPr>
        <w:br/>
        <w:t>Dr. Manu Platt,</w:t>
      </w:r>
      <w:r w:rsidR="00251065" w:rsidRPr="00035093">
        <w:rPr>
          <w:rStyle w:val="TitleChar"/>
          <w:sz w:val="22"/>
          <w:szCs w:val="22"/>
        </w:rPr>
        <w:t xml:space="preserve"> Associate Professor, Department of Biomedical </w:t>
      </w:r>
      <w:proofErr w:type="spellStart"/>
      <w:r w:rsidR="00251065" w:rsidRPr="00035093">
        <w:rPr>
          <w:rStyle w:val="TitleChar"/>
          <w:sz w:val="22"/>
          <w:szCs w:val="22"/>
        </w:rPr>
        <w:t>Engineering</w:t>
      </w:r>
      <w:r w:rsidRPr="00035093">
        <w:rPr>
          <w:rStyle w:val="TitleChar"/>
          <w:sz w:val="22"/>
          <w:szCs w:val="22"/>
        </w:rPr>
        <w:t>Atira</w:t>
      </w:r>
      <w:proofErr w:type="spellEnd"/>
      <w:r w:rsidRPr="00035093">
        <w:rPr>
          <w:rStyle w:val="TitleChar"/>
          <w:sz w:val="22"/>
          <w:szCs w:val="22"/>
        </w:rPr>
        <w:t xml:space="preserve"> Rochester, Corporate Relations Manager, Institute Diversity</w:t>
      </w:r>
      <w:r w:rsidR="005252F1" w:rsidRPr="00035093">
        <w:rPr>
          <w:rStyle w:val="TitleChar"/>
          <w:sz w:val="22"/>
          <w:szCs w:val="22"/>
        </w:rPr>
        <w:br/>
        <w:t>Christopher Ruiz</w:t>
      </w:r>
      <w:r w:rsidR="00251065" w:rsidRPr="00035093">
        <w:rPr>
          <w:rStyle w:val="TitleChar"/>
          <w:sz w:val="22"/>
          <w:szCs w:val="22"/>
        </w:rPr>
        <w:t>, Area Manager, Department of Housing</w:t>
      </w:r>
      <w:r w:rsidR="005252F1" w:rsidRPr="00035093">
        <w:rPr>
          <w:rStyle w:val="TitleChar"/>
          <w:sz w:val="22"/>
          <w:szCs w:val="22"/>
        </w:rPr>
        <w:br/>
      </w:r>
      <w:proofErr w:type="spellStart"/>
      <w:r w:rsidR="005252F1" w:rsidRPr="00035093">
        <w:rPr>
          <w:rStyle w:val="TitleChar"/>
          <w:sz w:val="22"/>
          <w:szCs w:val="22"/>
        </w:rPr>
        <w:t>Arionna</w:t>
      </w:r>
      <w:proofErr w:type="spellEnd"/>
      <w:r w:rsidR="005252F1" w:rsidRPr="00035093">
        <w:rPr>
          <w:rStyle w:val="TitleChar"/>
          <w:sz w:val="22"/>
          <w:szCs w:val="22"/>
        </w:rPr>
        <w:t xml:space="preserve"> Russell, Undergraduate Student</w:t>
      </w:r>
      <w:r w:rsidR="00251065" w:rsidRPr="00035093">
        <w:rPr>
          <w:rStyle w:val="TitleChar"/>
          <w:sz w:val="22"/>
          <w:szCs w:val="22"/>
        </w:rPr>
        <w:t>, Mechanical Engineering</w:t>
      </w:r>
      <w:r w:rsidR="005252F1" w:rsidRPr="00035093">
        <w:rPr>
          <w:rStyle w:val="TitleChar"/>
          <w:sz w:val="22"/>
          <w:szCs w:val="22"/>
        </w:rPr>
        <w:br/>
        <w:t xml:space="preserve">Rachel </w:t>
      </w:r>
      <w:proofErr w:type="spellStart"/>
      <w:r w:rsidR="005252F1" w:rsidRPr="00035093">
        <w:rPr>
          <w:rStyle w:val="TitleChar"/>
          <w:sz w:val="22"/>
          <w:szCs w:val="22"/>
        </w:rPr>
        <w:t>Shekitoff</w:t>
      </w:r>
      <w:proofErr w:type="spellEnd"/>
      <w:r w:rsidR="005252F1" w:rsidRPr="00035093">
        <w:rPr>
          <w:rStyle w:val="TitleChar"/>
          <w:sz w:val="22"/>
          <w:szCs w:val="22"/>
        </w:rPr>
        <w:t>, Graduate Student</w:t>
      </w:r>
      <w:r w:rsidR="00251065" w:rsidRPr="00035093">
        <w:rPr>
          <w:rStyle w:val="TitleChar"/>
          <w:sz w:val="22"/>
          <w:szCs w:val="22"/>
        </w:rPr>
        <w:t xml:space="preserve">, Computer Science </w:t>
      </w:r>
      <w:r w:rsidR="005252F1" w:rsidRPr="00035093">
        <w:rPr>
          <w:rStyle w:val="TitleChar"/>
          <w:sz w:val="22"/>
          <w:szCs w:val="22"/>
        </w:rPr>
        <w:br/>
        <w:t>Dr. Jenny Singleton</w:t>
      </w:r>
      <w:r w:rsidR="00251065" w:rsidRPr="00035093">
        <w:rPr>
          <w:rStyle w:val="TitleChar"/>
          <w:sz w:val="22"/>
          <w:szCs w:val="22"/>
        </w:rPr>
        <w:t>, Professor, School of Psychology</w:t>
      </w:r>
      <w:r w:rsidR="005252F1" w:rsidRPr="00035093">
        <w:rPr>
          <w:rStyle w:val="TitleChar"/>
          <w:sz w:val="22"/>
          <w:szCs w:val="22"/>
        </w:rPr>
        <w:br/>
        <w:t xml:space="preserve">Dr. Lena Ting, </w:t>
      </w:r>
      <w:r w:rsidR="004250D3" w:rsidRPr="00035093">
        <w:rPr>
          <w:rStyle w:val="TitleChar"/>
          <w:sz w:val="22"/>
          <w:szCs w:val="22"/>
        </w:rPr>
        <w:t>Professor, School of Mechanical Engineering</w:t>
      </w:r>
      <w:r w:rsidR="007865D7" w:rsidRPr="00035093">
        <w:rPr>
          <w:rStyle w:val="TitleChar"/>
          <w:sz w:val="22"/>
          <w:szCs w:val="22"/>
        </w:rPr>
        <w:br/>
      </w:r>
      <w:r w:rsidR="005252F1" w:rsidRPr="00035093">
        <w:rPr>
          <w:rStyle w:val="TitleChar"/>
          <w:sz w:val="22"/>
          <w:szCs w:val="22"/>
        </w:rPr>
        <w:t>Sara Warner, Communications Manager, Division of Student Life</w:t>
      </w:r>
      <w:r w:rsidR="005252F1" w:rsidRPr="00035093">
        <w:rPr>
          <w:rStyle w:val="TitleChar"/>
          <w:sz w:val="22"/>
          <w:szCs w:val="22"/>
        </w:rPr>
        <w:br/>
        <w:t xml:space="preserve">Eli </w:t>
      </w:r>
      <w:proofErr w:type="spellStart"/>
      <w:r w:rsidR="005252F1" w:rsidRPr="00035093">
        <w:rPr>
          <w:rStyle w:val="TitleChar"/>
          <w:sz w:val="22"/>
          <w:szCs w:val="22"/>
        </w:rPr>
        <w:t>Whisnant</w:t>
      </w:r>
      <w:proofErr w:type="spellEnd"/>
      <w:r w:rsidR="005252F1" w:rsidRPr="00035093">
        <w:rPr>
          <w:rStyle w:val="TitleChar"/>
          <w:sz w:val="22"/>
          <w:szCs w:val="22"/>
        </w:rPr>
        <w:t>, Undergraduate Student</w:t>
      </w:r>
      <w:r w:rsidR="007865D7" w:rsidRPr="00035093">
        <w:rPr>
          <w:rStyle w:val="TitleChar"/>
          <w:sz w:val="22"/>
          <w:szCs w:val="22"/>
        </w:rPr>
        <w:t>, Chemical and Biomolecular Engineering</w:t>
      </w:r>
      <w:r w:rsidR="005252F1" w:rsidRPr="00035093">
        <w:rPr>
          <w:rStyle w:val="TitleChar"/>
          <w:sz w:val="22"/>
          <w:szCs w:val="22"/>
        </w:rPr>
        <w:br/>
      </w:r>
    </w:p>
    <w:p w14:paraId="51E8CDB0" w14:textId="2922FBF2" w:rsidR="00A97CD2" w:rsidRPr="00035093" w:rsidRDefault="00A1139C" w:rsidP="00160D37">
      <w:pPr>
        <w:rPr>
          <w:rStyle w:val="TitleChar"/>
          <w:b/>
          <w:sz w:val="28"/>
          <w:szCs w:val="28"/>
        </w:rPr>
      </w:pPr>
      <w:r w:rsidRPr="00035093">
        <w:rPr>
          <w:rStyle w:val="TitleChar"/>
          <w:b/>
          <w:sz w:val="28"/>
          <w:szCs w:val="28"/>
        </w:rPr>
        <w:t>Implementation and Review</w:t>
      </w:r>
      <w:r w:rsidRPr="00035093">
        <w:rPr>
          <w:rStyle w:val="TitleChar"/>
          <w:b/>
          <w:sz w:val="28"/>
          <w:szCs w:val="28"/>
        </w:rPr>
        <w:br/>
      </w:r>
      <w:r w:rsidRPr="00035093">
        <w:rPr>
          <w:rStyle w:val="TitleChar"/>
          <w:sz w:val="22"/>
          <w:szCs w:val="22"/>
        </w:rPr>
        <w:t xml:space="preserve">The Center will begin implementing the strategies outlined in the plan in September 2016. A review subcommittee comprised of select Advisory Board members will convene annually to review the Center’s progress through the plan and make suggestions for amendments as appropriate. Center staff will aim to </w:t>
      </w:r>
      <w:r w:rsidR="00124510" w:rsidRPr="00035093">
        <w:rPr>
          <w:rStyle w:val="TitleChar"/>
          <w:sz w:val="22"/>
          <w:szCs w:val="22"/>
        </w:rPr>
        <w:t>fulfil the plan by September 2021, and a new strategic planning process will begin shortly thereafter.</w:t>
      </w:r>
      <w:r w:rsidRPr="00035093">
        <w:rPr>
          <w:rStyle w:val="TitleChar"/>
          <w:sz w:val="22"/>
          <w:szCs w:val="22"/>
        </w:rPr>
        <w:t xml:space="preserve"> </w:t>
      </w:r>
    </w:p>
    <w:p w14:paraId="71FFD67E" w14:textId="77777777" w:rsidR="009843D0" w:rsidRDefault="009843D0" w:rsidP="00160D37">
      <w:pPr>
        <w:rPr>
          <w:rStyle w:val="TitleChar"/>
        </w:rPr>
      </w:pPr>
    </w:p>
    <w:p w14:paraId="6029607E" w14:textId="09E3AA0A" w:rsidR="00160D37" w:rsidRPr="00035093" w:rsidRDefault="00160D37" w:rsidP="00160D37">
      <w:pPr>
        <w:rPr>
          <w:rFonts w:asciiTheme="majorHAnsi" w:eastAsiaTheme="majorEastAsia" w:hAnsiTheme="majorHAnsi" w:cstheme="majorBidi"/>
          <w:spacing w:val="-10"/>
          <w:kern w:val="28"/>
          <w:sz w:val="56"/>
          <w:szCs w:val="56"/>
        </w:rPr>
      </w:pPr>
      <w:r w:rsidRPr="00035093">
        <w:rPr>
          <w:rStyle w:val="TitleChar"/>
        </w:rPr>
        <w:lastRenderedPageBreak/>
        <w:t xml:space="preserve">Guiding Principles </w:t>
      </w:r>
      <w:r w:rsidR="00035093">
        <w:rPr>
          <w:rStyle w:val="TitleChar"/>
        </w:rPr>
        <w:br/>
      </w:r>
      <w:r w:rsidR="00035093">
        <w:rPr>
          <w:rStyle w:val="TitleChar"/>
        </w:rPr>
        <w:br/>
      </w:r>
      <w:r w:rsidRPr="00035093">
        <w:rPr>
          <w:rFonts w:asciiTheme="majorHAnsi" w:hAnsiTheme="majorHAnsi"/>
          <w:b/>
          <w:sz w:val="28"/>
          <w:szCs w:val="28"/>
        </w:rPr>
        <w:t>Mission</w:t>
      </w:r>
      <w:r w:rsidRPr="00035093">
        <w:rPr>
          <w:rFonts w:asciiTheme="majorHAnsi" w:hAnsiTheme="majorHAnsi"/>
          <w:b/>
          <w:sz w:val="28"/>
          <w:szCs w:val="28"/>
        </w:rPr>
        <w:br/>
      </w:r>
      <w:r w:rsidRPr="00035093">
        <w:rPr>
          <w:rFonts w:asciiTheme="majorHAnsi" w:hAnsiTheme="majorHAnsi"/>
        </w:rPr>
        <w:t xml:space="preserve">The LGBTQIA Resource Center supports the Institute’s commitment to inclusive excellence by engaging the campus community in education, advocacy, and outreach for people of all genders and sexual identities. </w:t>
      </w:r>
    </w:p>
    <w:p w14:paraId="2E67A85A" w14:textId="7DFEF21C" w:rsidR="00160D37" w:rsidRPr="00035093" w:rsidRDefault="00035093" w:rsidP="00160D37">
      <w:pPr>
        <w:rPr>
          <w:rFonts w:asciiTheme="majorHAnsi" w:hAnsiTheme="majorHAnsi"/>
          <w:b/>
          <w:sz w:val="28"/>
          <w:szCs w:val="28"/>
        </w:rPr>
      </w:pPr>
      <w:r>
        <w:rPr>
          <w:rFonts w:asciiTheme="majorHAnsi" w:hAnsiTheme="majorHAnsi"/>
        </w:rPr>
        <w:br/>
      </w:r>
      <w:r w:rsidR="00160D37" w:rsidRPr="00035093">
        <w:rPr>
          <w:rFonts w:asciiTheme="majorHAnsi" w:hAnsiTheme="majorHAnsi"/>
        </w:rPr>
        <w:br/>
      </w:r>
      <w:r w:rsidR="00160D37" w:rsidRPr="00035093">
        <w:rPr>
          <w:rFonts w:asciiTheme="majorHAnsi" w:hAnsiTheme="majorHAnsi"/>
          <w:b/>
          <w:sz w:val="28"/>
          <w:szCs w:val="28"/>
        </w:rPr>
        <w:t>Vision</w:t>
      </w:r>
      <w:r>
        <w:rPr>
          <w:rFonts w:asciiTheme="majorHAnsi" w:hAnsiTheme="majorHAnsi"/>
          <w:b/>
          <w:sz w:val="28"/>
          <w:szCs w:val="28"/>
        </w:rPr>
        <w:br/>
      </w:r>
      <w:r w:rsidR="00160D37" w:rsidRPr="00035093">
        <w:rPr>
          <w:rFonts w:asciiTheme="majorHAnsi" w:hAnsiTheme="majorHAnsi"/>
        </w:rPr>
        <w:t xml:space="preserve">We envision a campus community where people of all genders and sexual identities are respected and affirmed. </w:t>
      </w:r>
    </w:p>
    <w:p w14:paraId="75FFC536" w14:textId="77777777" w:rsidR="00944DCF" w:rsidRPr="00035093" w:rsidRDefault="00944DCF" w:rsidP="00160D37">
      <w:pPr>
        <w:rPr>
          <w:rFonts w:asciiTheme="majorHAnsi" w:hAnsiTheme="majorHAnsi"/>
          <w:b/>
          <w:sz w:val="32"/>
        </w:rPr>
      </w:pPr>
    </w:p>
    <w:p w14:paraId="7EDA3022" w14:textId="77777777" w:rsidR="00160D37" w:rsidRPr="00035093" w:rsidRDefault="00160D37" w:rsidP="00160D37">
      <w:pPr>
        <w:rPr>
          <w:rFonts w:asciiTheme="majorHAnsi" w:hAnsiTheme="majorHAnsi"/>
          <w:b/>
          <w:sz w:val="28"/>
          <w:szCs w:val="28"/>
        </w:rPr>
      </w:pPr>
      <w:r w:rsidRPr="00035093">
        <w:rPr>
          <w:rFonts w:asciiTheme="majorHAnsi" w:hAnsiTheme="majorHAnsi"/>
          <w:b/>
          <w:sz w:val="28"/>
          <w:szCs w:val="28"/>
        </w:rPr>
        <w:t>Core Values</w:t>
      </w:r>
    </w:p>
    <w:p w14:paraId="12BC44B6" w14:textId="2EDC2062" w:rsidR="00160D37" w:rsidRPr="00035093" w:rsidRDefault="00160D37" w:rsidP="00160D37">
      <w:pPr>
        <w:rPr>
          <w:rFonts w:asciiTheme="majorHAnsi" w:hAnsiTheme="majorHAnsi"/>
          <w:b/>
        </w:rPr>
      </w:pPr>
      <w:r w:rsidRPr="00035093">
        <w:rPr>
          <w:rFonts w:asciiTheme="majorHAnsi" w:hAnsiTheme="majorHAnsi"/>
          <w:b/>
        </w:rPr>
        <w:t>Intersectionality</w:t>
      </w:r>
      <w:r w:rsidR="00035093">
        <w:rPr>
          <w:rFonts w:asciiTheme="majorHAnsi" w:hAnsiTheme="majorHAnsi"/>
          <w:b/>
        </w:rPr>
        <w:br/>
      </w:r>
      <w:r w:rsidRPr="00035093">
        <w:rPr>
          <w:rFonts w:asciiTheme="majorHAnsi" w:hAnsiTheme="majorHAnsi"/>
        </w:rPr>
        <w:t xml:space="preserve">We recognize that gender identity, gender expression, and sexual orientation are interconnected and interdependent with race, ethnicity, disability, faith/spirituality, </w:t>
      </w:r>
      <w:r w:rsidR="001A3065" w:rsidRPr="00035093">
        <w:rPr>
          <w:rFonts w:asciiTheme="majorHAnsi" w:hAnsiTheme="majorHAnsi"/>
        </w:rPr>
        <w:t xml:space="preserve">class, </w:t>
      </w:r>
      <w:r w:rsidRPr="00035093">
        <w:rPr>
          <w:rFonts w:asciiTheme="majorHAnsi" w:hAnsiTheme="majorHAnsi"/>
        </w:rPr>
        <w:t xml:space="preserve">nationality, </w:t>
      </w:r>
      <w:r w:rsidR="001A3065" w:rsidRPr="00035093">
        <w:rPr>
          <w:rFonts w:asciiTheme="majorHAnsi" w:hAnsiTheme="majorHAnsi"/>
        </w:rPr>
        <w:t xml:space="preserve">and </w:t>
      </w:r>
      <w:r w:rsidRPr="00035093">
        <w:rPr>
          <w:rFonts w:asciiTheme="majorHAnsi" w:hAnsiTheme="majorHAnsi"/>
        </w:rPr>
        <w:t>immigration status. We work to create spaces where each person can fully embrace and express all facets of their identities and be their whole, authentic selves without judgment or condition by centering our work within an intersectional framework.</w:t>
      </w:r>
    </w:p>
    <w:p w14:paraId="5BA4A31A" w14:textId="77777777" w:rsidR="00160D37" w:rsidRPr="00035093" w:rsidRDefault="00160D37" w:rsidP="00160D37">
      <w:pPr>
        <w:rPr>
          <w:rFonts w:asciiTheme="majorHAnsi" w:hAnsiTheme="majorHAnsi"/>
          <w:b/>
        </w:rPr>
      </w:pPr>
    </w:p>
    <w:p w14:paraId="0C302887" w14:textId="3703DB94" w:rsidR="00160D37" w:rsidRPr="00035093" w:rsidRDefault="00160D37" w:rsidP="00160D37">
      <w:pPr>
        <w:rPr>
          <w:rFonts w:asciiTheme="majorHAnsi" w:hAnsiTheme="majorHAnsi"/>
          <w:b/>
        </w:rPr>
      </w:pPr>
      <w:r w:rsidRPr="00035093">
        <w:rPr>
          <w:rFonts w:asciiTheme="majorHAnsi" w:hAnsiTheme="majorHAnsi"/>
          <w:b/>
        </w:rPr>
        <w:t>Healing, Reconciliation, and Liberation</w:t>
      </w:r>
      <w:r w:rsidR="00035093">
        <w:rPr>
          <w:rFonts w:asciiTheme="majorHAnsi" w:hAnsiTheme="majorHAnsi"/>
          <w:b/>
        </w:rPr>
        <w:br/>
      </w:r>
      <w:r w:rsidRPr="00035093">
        <w:rPr>
          <w:rFonts w:asciiTheme="majorHAnsi" w:hAnsiTheme="majorHAnsi"/>
        </w:rPr>
        <w:t>We strive to heal the rifts that homophobia, biphobia, transphobia, heterosexism, and cissexism have created within our own communities. We recognize the ways in which LGBTQIA oppression is interconnected with racism, classism, ableism, sexism, and ageism. We work to heal the damage that these systems of oppression have perpetuated by:</w:t>
      </w:r>
    </w:p>
    <w:p w14:paraId="2E8F832F"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Commemorating and celebrating LGBTQIA lives, experiences, accomplishments, relationships, and communities</w:t>
      </w:r>
    </w:p>
    <w:p w14:paraId="52A86822"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Creating and protecting closed/exclusive spaces for marginalized groups to gather, work, and heal together</w:t>
      </w:r>
    </w:p>
    <w:p w14:paraId="21AFB3D3"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Centering queer voices in our work, including those that are the most silenced and marginalized</w:t>
      </w:r>
    </w:p>
    <w:p w14:paraId="6C926677"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 xml:space="preserve">Adopting and promoting a culture of self-care for both students and employees </w:t>
      </w:r>
    </w:p>
    <w:p w14:paraId="4771C1A4" w14:textId="77777777" w:rsidR="00160D37" w:rsidRPr="00035093" w:rsidRDefault="00160D37" w:rsidP="00160D37">
      <w:pPr>
        <w:rPr>
          <w:rFonts w:asciiTheme="majorHAnsi" w:hAnsiTheme="majorHAnsi"/>
        </w:rPr>
      </w:pPr>
    </w:p>
    <w:p w14:paraId="721E8552" w14:textId="0521E5AE" w:rsidR="00160D37" w:rsidRPr="00035093" w:rsidRDefault="00160D37" w:rsidP="00160D37">
      <w:pPr>
        <w:rPr>
          <w:rFonts w:asciiTheme="majorHAnsi" w:hAnsiTheme="majorHAnsi"/>
        </w:rPr>
      </w:pPr>
    </w:p>
    <w:p w14:paraId="17ED8557" w14:textId="77777777" w:rsidR="00160D37" w:rsidRPr="00035093" w:rsidRDefault="00160D37" w:rsidP="00160D37">
      <w:pPr>
        <w:rPr>
          <w:rFonts w:asciiTheme="majorHAnsi" w:hAnsiTheme="majorHAnsi"/>
        </w:rPr>
      </w:pPr>
    </w:p>
    <w:p w14:paraId="26DAF9A5" w14:textId="1A6F608B" w:rsidR="00160D37" w:rsidRPr="00035093" w:rsidRDefault="00160D37" w:rsidP="00160D37">
      <w:pPr>
        <w:rPr>
          <w:rFonts w:asciiTheme="majorHAnsi" w:hAnsiTheme="majorHAnsi"/>
          <w:b/>
        </w:rPr>
      </w:pPr>
      <w:r w:rsidRPr="00035093">
        <w:rPr>
          <w:rFonts w:asciiTheme="majorHAnsi" w:hAnsiTheme="majorHAnsi"/>
          <w:b/>
        </w:rPr>
        <w:lastRenderedPageBreak/>
        <w:t>Intentional Community</w:t>
      </w:r>
      <w:r w:rsidR="00035093">
        <w:rPr>
          <w:rFonts w:asciiTheme="majorHAnsi" w:hAnsiTheme="majorHAnsi"/>
          <w:b/>
        </w:rPr>
        <w:br/>
      </w:r>
      <w:r w:rsidRPr="00035093">
        <w:rPr>
          <w:rFonts w:asciiTheme="majorHAnsi" w:hAnsiTheme="majorHAnsi"/>
        </w:rPr>
        <w:t>We engage LGBTQIA people and allies in creating and fostering communities of belonging that sustain and uplift us by:</w:t>
      </w:r>
    </w:p>
    <w:p w14:paraId="7C7188D4"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Encouraging members to hold themselves and others accountable for their words, assumptions, and actions</w:t>
      </w:r>
    </w:p>
    <w:p w14:paraId="389C5D1A"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Uniting different groups under a shared vision of inclusion and justice</w:t>
      </w:r>
    </w:p>
    <w:p w14:paraId="154DC17C" w14:textId="05DB580B" w:rsidR="00160D37" w:rsidRPr="00035093" w:rsidRDefault="001A3065" w:rsidP="00C2707E">
      <w:pPr>
        <w:pStyle w:val="ListParagraph"/>
        <w:numPr>
          <w:ilvl w:val="0"/>
          <w:numId w:val="1"/>
        </w:numPr>
        <w:rPr>
          <w:rFonts w:asciiTheme="majorHAnsi" w:hAnsiTheme="majorHAnsi"/>
        </w:rPr>
      </w:pPr>
      <w:r w:rsidRPr="00035093">
        <w:rPr>
          <w:rFonts w:asciiTheme="majorHAnsi" w:hAnsiTheme="majorHAnsi"/>
        </w:rPr>
        <w:t>Creating</w:t>
      </w:r>
      <w:r w:rsidR="00160D37" w:rsidRPr="00035093">
        <w:rPr>
          <w:rFonts w:asciiTheme="majorHAnsi" w:hAnsiTheme="majorHAnsi"/>
        </w:rPr>
        <w:t xml:space="preserve"> protected spaces for unique community needs to foster a larger culture and framework for inclusion</w:t>
      </w:r>
    </w:p>
    <w:p w14:paraId="1C4B244D" w14:textId="3A30A7C3"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Supporting our campus partners in creating inclusive and intentional communities across all areas of campus, including housing and residence life, Greek life, campus ministries, athletics, student organizations, academic and tutoring settings, offices, laboratories, and other work, study, and play spaces</w:t>
      </w:r>
    </w:p>
    <w:p w14:paraId="09BC6FA6" w14:textId="32FCBFE6"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 xml:space="preserve">Promoting </w:t>
      </w:r>
      <w:proofErr w:type="spellStart"/>
      <w:r w:rsidRPr="00035093">
        <w:rPr>
          <w:rFonts w:asciiTheme="majorHAnsi" w:hAnsiTheme="majorHAnsi"/>
        </w:rPr>
        <w:t>allyship</w:t>
      </w:r>
      <w:proofErr w:type="spellEnd"/>
      <w:r w:rsidRPr="00035093">
        <w:rPr>
          <w:rFonts w:asciiTheme="majorHAnsi" w:hAnsiTheme="majorHAnsi"/>
        </w:rPr>
        <w:t xml:space="preserve"> as both a desirable and necessary practice in which students and employees are invited and expected to engage </w:t>
      </w:r>
    </w:p>
    <w:p w14:paraId="1D13E655"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Striving for the highest degree of accessibility in all of our operations and spaces</w:t>
      </w:r>
    </w:p>
    <w:p w14:paraId="1F78191B" w14:textId="77777777" w:rsidR="00160D37" w:rsidRPr="00035093" w:rsidRDefault="00160D37" w:rsidP="00160D37">
      <w:pPr>
        <w:rPr>
          <w:rFonts w:asciiTheme="majorHAnsi" w:hAnsiTheme="majorHAnsi"/>
          <w:b/>
        </w:rPr>
      </w:pPr>
    </w:p>
    <w:p w14:paraId="76EB1C49" w14:textId="0C94236F" w:rsidR="00160D37" w:rsidRPr="00035093" w:rsidRDefault="00160D37" w:rsidP="00160D37">
      <w:pPr>
        <w:rPr>
          <w:rFonts w:asciiTheme="majorHAnsi" w:hAnsiTheme="majorHAnsi"/>
          <w:b/>
        </w:rPr>
      </w:pPr>
      <w:r w:rsidRPr="00035093">
        <w:rPr>
          <w:rFonts w:asciiTheme="majorHAnsi" w:hAnsiTheme="majorHAnsi"/>
          <w:b/>
        </w:rPr>
        <w:t>Development and Futurity</w:t>
      </w:r>
      <w:r w:rsidR="00035093">
        <w:rPr>
          <w:rFonts w:asciiTheme="majorHAnsi" w:hAnsiTheme="majorHAnsi"/>
          <w:b/>
        </w:rPr>
        <w:br/>
      </w:r>
      <w:r w:rsidRPr="00035093">
        <w:rPr>
          <w:rFonts w:asciiTheme="majorHAnsi" w:hAnsiTheme="majorHAnsi"/>
        </w:rPr>
        <w:t>We work with our vision and values at the forefront of our efforts to ensure the strategic growth and development of the Center. We value both individual and collective growth within our LGBTQIA communities on campus, and we foster such growth by:</w:t>
      </w:r>
    </w:p>
    <w:p w14:paraId="34A923C4" w14:textId="20520033"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 xml:space="preserve">Building a robust framework of </w:t>
      </w:r>
      <w:proofErr w:type="spellStart"/>
      <w:r w:rsidRPr="00035093">
        <w:rPr>
          <w:rFonts w:asciiTheme="majorHAnsi" w:hAnsiTheme="majorHAnsi"/>
        </w:rPr>
        <w:t>allyship</w:t>
      </w:r>
      <w:proofErr w:type="spellEnd"/>
      <w:r w:rsidRPr="00035093">
        <w:rPr>
          <w:rFonts w:asciiTheme="majorHAnsi" w:hAnsiTheme="majorHAnsi"/>
        </w:rPr>
        <w:t xml:space="preserve"> and accountability for our students, </w:t>
      </w:r>
      <w:r w:rsidR="001A3065" w:rsidRPr="00035093">
        <w:rPr>
          <w:rFonts w:asciiTheme="majorHAnsi" w:hAnsiTheme="majorHAnsi"/>
        </w:rPr>
        <w:t>employees,</w:t>
      </w:r>
      <w:r w:rsidRPr="00035093">
        <w:rPr>
          <w:rFonts w:asciiTheme="majorHAnsi" w:hAnsiTheme="majorHAnsi"/>
        </w:rPr>
        <w:t xml:space="preserve"> and alumni</w:t>
      </w:r>
    </w:p>
    <w:p w14:paraId="57CDEACC"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Promoting opportunities for experiential leadership, cultivating leadership of different styles and experiences, and centering leadership from within communities</w:t>
      </w:r>
    </w:p>
    <w:p w14:paraId="11B570B9"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Engaging alumni in fundraising, mentoring, leadership, and community building opportunities</w:t>
      </w:r>
    </w:p>
    <w:p w14:paraId="78B23029"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Creating sustainable practices and infrastructure for the Center, its programs, and its student organizations to thrive</w:t>
      </w:r>
    </w:p>
    <w:p w14:paraId="66EE959F"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 xml:space="preserve">Pooling diverse resources with on- and off-campus partners </w:t>
      </w:r>
    </w:p>
    <w:p w14:paraId="69EED0FF" w14:textId="77777777" w:rsidR="00160D37" w:rsidRPr="00035093" w:rsidRDefault="00160D37" w:rsidP="00C2707E">
      <w:pPr>
        <w:pStyle w:val="ListParagraph"/>
        <w:numPr>
          <w:ilvl w:val="0"/>
          <w:numId w:val="1"/>
        </w:numPr>
        <w:rPr>
          <w:rFonts w:asciiTheme="majorHAnsi" w:hAnsiTheme="majorHAnsi"/>
        </w:rPr>
      </w:pPr>
      <w:r w:rsidRPr="00035093">
        <w:rPr>
          <w:rFonts w:asciiTheme="majorHAnsi" w:hAnsiTheme="majorHAnsi"/>
        </w:rPr>
        <w:t>Identifying emerging leaders and providing opportunities for them to develop the knowledge and skills to take on leadership roles within their community</w:t>
      </w:r>
    </w:p>
    <w:p w14:paraId="09D4B77B" w14:textId="77777777" w:rsidR="00160D37" w:rsidRPr="00035093" w:rsidRDefault="00160D37" w:rsidP="00160D37">
      <w:pPr>
        <w:rPr>
          <w:rFonts w:asciiTheme="majorHAnsi" w:hAnsiTheme="majorHAnsi"/>
        </w:rPr>
      </w:pPr>
      <w:r w:rsidRPr="00035093">
        <w:rPr>
          <w:rFonts w:asciiTheme="majorHAnsi" w:hAnsiTheme="majorHAnsi"/>
        </w:rPr>
        <w:t xml:space="preserve"> </w:t>
      </w:r>
    </w:p>
    <w:p w14:paraId="408FB24A" w14:textId="77777777" w:rsidR="00160D37" w:rsidRPr="00035093" w:rsidRDefault="00160D37" w:rsidP="00160D37">
      <w:pPr>
        <w:rPr>
          <w:rFonts w:asciiTheme="majorHAnsi" w:hAnsiTheme="majorHAnsi"/>
        </w:rPr>
      </w:pPr>
    </w:p>
    <w:p w14:paraId="7219173A" w14:textId="15079D47" w:rsidR="00F71C28" w:rsidRPr="00035093" w:rsidRDefault="00F71C28">
      <w:pPr>
        <w:rPr>
          <w:rStyle w:val="TitleChar"/>
        </w:rPr>
      </w:pPr>
    </w:p>
    <w:p w14:paraId="6B184C35" w14:textId="2729A055" w:rsidR="00160D37" w:rsidRPr="00035093" w:rsidRDefault="00A97CD2">
      <w:pPr>
        <w:rPr>
          <w:rStyle w:val="TitleChar"/>
          <w:sz w:val="22"/>
          <w:szCs w:val="22"/>
        </w:rPr>
      </w:pPr>
      <w:r w:rsidRPr="00035093">
        <w:rPr>
          <w:rStyle w:val="TitleChar"/>
        </w:rPr>
        <w:lastRenderedPageBreak/>
        <w:t>LGBTQIA Resource Center Pre-Plan Assessments</w:t>
      </w:r>
      <w:r w:rsidRPr="00035093">
        <w:rPr>
          <w:rStyle w:val="TitleChar"/>
        </w:rPr>
        <w:br/>
      </w:r>
    </w:p>
    <w:p w14:paraId="2A0B95E7" w14:textId="13EDD663" w:rsidR="00DC5FD7" w:rsidRPr="00035093" w:rsidRDefault="00DC5FD7">
      <w:pPr>
        <w:rPr>
          <w:rStyle w:val="TitleChar"/>
          <w:sz w:val="22"/>
          <w:szCs w:val="22"/>
        </w:rPr>
      </w:pPr>
      <w:r w:rsidRPr="00035093">
        <w:rPr>
          <w:rStyle w:val="TitleChar"/>
          <w:sz w:val="22"/>
          <w:szCs w:val="22"/>
        </w:rPr>
        <w:t>In the summer of 2014, the LGBTQIA Resource Center embarked on a needs assessment process to ascertain the needs and concerns of LGBTQIA students and employees. This multi-phase, mixed-methods assessment captured feedback from a broad range of constituents across campus, with questions focused on desired program content and format, resources, and services, and on marketing and outreach strategies.</w:t>
      </w:r>
      <w:r w:rsidRPr="00035093">
        <w:rPr>
          <w:rStyle w:val="TitleChar"/>
          <w:sz w:val="22"/>
          <w:szCs w:val="22"/>
        </w:rPr>
        <w:br/>
      </w:r>
    </w:p>
    <w:p w14:paraId="3EB15B35" w14:textId="0D716F2E" w:rsidR="00DC5FD7" w:rsidRPr="00035093" w:rsidRDefault="00DC5FD7">
      <w:pPr>
        <w:rPr>
          <w:rStyle w:val="TitleChar"/>
          <w:sz w:val="22"/>
          <w:szCs w:val="22"/>
        </w:rPr>
      </w:pPr>
      <w:r w:rsidRPr="00035093">
        <w:rPr>
          <w:rStyle w:val="TitleChar"/>
          <w:b/>
          <w:sz w:val="28"/>
          <w:szCs w:val="28"/>
        </w:rPr>
        <w:t>Needs Assessment Timeline</w:t>
      </w:r>
      <w:r w:rsidRPr="00035093">
        <w:rPr>
          <w:rStyle w:val="TitleChar"/>
          <w:sz w:val="28"/>
          <w:szCs w:val="28"/>
        </w:rPr>
        <w:br/>
      </w:r>
      <w:r w:rsidRPr="00035093">
        <w:rPr>
          <w:rStyle w:val="TitleChar"/>
          <w:sz w:val="28"/>
          <w:szCs w:val="28"/>
        </w:rPr>
        <w:br/>
      </w:r>
      <w:r w:rsidRPr="00035093">
        <w:rPr>
          <w:rStyle w:val="TitleChar"/>
          <w:sz w:val="22"/>
          <w:szCs w:val="22"/>
        </w:rPr>
        <w:t xml:space="preserve">July 2014: </w:t>
      </w:r>
      <w:r w:rsidR="00E30726" w:rsidRPr="00035093">
        <w:rPr>
          <w:rStyle w:val="TitleChar"/>
          <w:sz w:val="22"/>
          <w:szCs w:val="22"/>
        </w:rPr>
        <w:tab/>
      </w:r>
      <w:r w:rsidR="00BA14A2" w:rsidRPr="00035093">
        <w:rPr>
          <w:rStyle w:val="TitleChar"/>
          <w:sz w:val="22"/>
          <w:szCs w:val="22"/>
        </w:rPr>
        <w:tab/>
      </w:r>
      <w:r w:rsidRPr="00035093">
        <w:rPr>
          <w:rStyle w:val="TitleChar"/>
          <w:sz w:val="22"/>
          <w:szCs w:val="22"/>
        </w:rPr>
        <w:t>Conducted pilot focus group with 4 LGBTQIA students to test questions and format</w:t>
      </w:r>
      <w:r w:rsidR="00E30726" w:rsidRPr="00035093">
        <w:rPr>
          <w:rStyle w:val="TitleChar"/>
          <w:sz w:val="22"/>
          <w:szCs w:val="22"/>
        </w:rPr>
        <w:t>.</w:t>
      </w:r>
    </w:p>
    <w:p w14:paraId="7A91845A" w14:textId="77806536" w:rsidR="00E30726" w:rsidRPr="00035093" w:rsidRDefault="00E30726" w:rsidP="00BA14A2">
      <w:pPr>
        <w:ind w:left="2160" w:hanging="2160"/>
        <w:rPr>
          <w:rStyle w:val="TitleChar"/>
          <w:sz w:val="22"/>
          <w:szCs w:val="22"/>
        </w:rPr>
      </w:pPr>
      <w:r w:rsidRPr="00035093">
        <w:rPr>
          <w:rStyle w:val="TitleChar"/>
          <w:sz w:val="22"/>
          <w:szCs w:val="22"/>
        </w:rPr>
        <w:t xml:space="preserve">November 2014: </w:t>
      </w:r>
      <w:r w:rsidRPr="00035093">
        <w:rPr>
          <w:rStyle w:val="TitleChar"/>
          <w:sz w:val="22"/>
          <w:szCs w:val="22"/>
        </w:rPr>
        <w:tab/>
        <w:t>Conducted 7 student focus groups: 2 for queer men, 2 for queer women, 1 for transgender students, 1 for LGBTQIA students of color, and 1 for LGBTQIA students of faith.</w:t>
      </w:r>
    </w:p>
    <w:p w14:paraId="3422B227" w14:textId="13B7B830" w:rsidR="00BA14A2" w:rsidRPr="00035093" w:rsidRDefault="00BA14A2" w:rsidP="00E30726">
      <w:pPr>
        <w:ind w:left="1440" w:hanging="1440"/>
        <w:rPr>
          <w:rStyle w:val="TitleChar"/>
          <w:sz w:val="22"/>
          <w:szCs w:val="22"/>
        </w:rPr>
      </w:pPr>
      <w:r w:rsidRPr="00035093">
        <w:rPr>
          <w:rStyle w:val="TitleChar"/>
          <w:sz w:val="22"/>
          <w:szCs w:val="22"/>
        </w:rPr>
        <w:t xml:space="preserve">April 2015: </w:t>
      </w:r>
      <w:r w:rsidRPr="00035093">
        <w:rPr>
          <w:rStyle w:val="TitleChar"/>
          <w:sz w:val="22"/>
          <w:szCs w:val="22"/>
        </w:rPr>
        <w:tab/>
      </w:r>
      <w:r w:rsidRPr="00035093">
        <w:rPr>
          <w:rStyle w:val="TitleChar"/>
          <w:sz w:val="22"/>
          <w:szCs w:val="22"/>
        </w:rPr>
        <w:tab/>
        <w:t>Distributed an online survey to LGBTQIA students.</w:t>
      </w:r>
    </w:p>
    <w:p w14:paraId="3B8955E6" w14:textId="24A9E98F" w:rsidR="00BA14A2" w:rsidRPr="00035093" w:rsidRDefault="00BA14A2" w:rsidP="00E30726">
      <w:pPr>
        <w:ind w:left="1440" w:hanging="1440"/>
        <w:rPr>
          <w:rStyle w:val="TitleChar"/>
          <w:sz w:val="22"/>
          <w:szCs w:val="22"/>
        </w:rPr>
      </w:pPr>
      <w:r w:rsidRPr="00035093">
        <w:rPr>
          <w:rStyle w:val="TitleChar"/>
          <w:sz w:val="22"/>
          <w:szCs w:val="22"/>
        </w:rPr>
        <w:t>June 2015:</w:t>
      </w:r>
      <w:r w:rsidRPr="00035093">
        <w:rPr>
          <w:rStyle w:val="TitleChar"/>
          <w:sz w:val="22"/>
          <w:szCs w:val="22"/>
        </w:rPr>
        <w:tab/>
      </w:r>
      <w:r w:rsidRPr="00035093">
        <w:rPr>
          <w:rStyle w:val="TitleChar"/>
          <w:sz w:val="22"/>
          <w:szCs w:val="22"/>
        </w:rPr>
        <w:tab/>
        <w:t>Conducted 2 feedback sessions with LGBTQIA staff.</w:t>
      </w:r>
    </w:p>
    <w:p w14:paraId="4F93A64D" w14:textId="4C4B10BD" w:rsidR="00BA14A2" w:rsidRPr="00035093" w:rsidRDefault="00BA14A2" w:rsidP="00E30726">
      <w:pPr>
        <w:ind w:left="1440" w:hanging="1440"/>
        <w:rPr>
          <w:rStyle w:val="TitleChar"/>
          <w:sz w:val="22"/>
          <w:szCs w:val="22"/>
        </w:rPr>
      </w:pPr>
      <w:r w:rsidRPr="00035093">
        <w:rPr>
          <w:rStyle w:val="TitleChar"/>
          <w:sz w:val="22"/>
          <w:szCs w:val="22"/>
        </w:rPr>
        <w:t xml:space="preserve">September 2015: </w:t>
      </w:r>
      <w:r w:rsidRPr="00035093">
        <w:rPr>
          <w:rStyle w:val="TitleChar"/>
          <w:sz w:val="22"/>
          <w:szCs w:val="22"/>
        </w:rPr>
        <w:tab/>
      </w:r>
      <w:r w:rsidRPr="00035093">
        <w:rPr>
          <w:rStyle w:val="TitleChar"/>
          <w:sz w:val="22"/>
          <w:szCs w:val="22"/>
        </w:rPr>
        <w:tab/>
        <w:t>Hosted a feedback session with transgender students.</w:t>
      </w:r>
    </w:p>
    <w:p w14:paraId="223D4C6E" w14:textId="1D793FDC" w:rsidR="00BA14A2" w:rsidRPr="00035093" w:rsidRDefault="00BA14A2" w:rsidP="00E30726">
      <w:pPr>
        <w:ind w:left="1440" w:hanging="1440"/>
        <w:rPr>
          <w:rStyle w:val="TitleChar"/>
          <w:sz w:val="22"/>
          <w:szCs w:val="22"/>
        </w:rPr>
      </w:pPr>
      <w:r w:rsidRPr="00035093">
        <w:rPr>
          <w:rStyle w:val="TitleChar"/>
          <w:sz w:val="22"/>
          <w:szCs w:val="22"/>
        </w:rPr>
        <w:t>December 2015:</w:t>
      </w:r>
      <w:r w:rsidRPr="00035093">
        <w:rPr>
          <w:rStyle w:val="TitleChar"/>
          <w:sz w:val="22"/>
          <w:szCs w:val="22"/>
        </w:rPr>
        <w:tab/>
      </w:r>
      <w:r w:rsidRPr="00035093">
        <w:rPr>
          <w:rStyle w:val="TitleChar"/>
          <w:sz w:val="22"/>
          <w:szCs w:val="22"/>
        </w:rPr>
        <w:tab/>
        <w:t>Conducted 2 feedback sessions with staff who identify as allies.</w:t>
      </w:r>
    </w:p>
    <w:p w14:paraId="76CE0137" w14:textId="37CE5C90" w:rsidR="00BA14A2" w:rsidRPr="00035093" w:rsidRDefault="00BA14A2" w:rsidP="00E30726">
      <w:pPr>
        <w:ind w:left="1440" w:hanging="1440"/>
        <w:rPr>
          <w:rStyle w:val="TitleChar"/>
          <w:sz w:val="22"/>
          <w:szCs w:val="22"/>
        </w:rPr>
      </w:pPr>
      <w:r w:rsidRPr="00035093">
        <w:rPr>
          <w:rStyle w:val="TitleChar"/>
          <w:sz w:val="22"/>
          <w:szCs w:val="22"/>
        </w:rPr>
        <w:t>February 2016:</w:t>
      </w:r>
      <w:r w:rsidRPr="00035093">
        <w:rPr>
          <w:rStyle w:val="TitleChar"/>
          <w:sz w:val="22"/>
          <w:szCs w:val="22"/>
        </w:rPr>
        <w:tab/>
      </w:r>
      <w:r w:rsidRPr="00035093">
        <w:rPr>
          <w:rStyle w:val="TitleChar"/>
          <w:sz w:val="22"/>
          <w:szCs w:val="22"/>
        </w:rPr>
        <w:tab/>
        <w:t xml:space="preserve">Hosted a feedback session with asexual and </w:t>
      </w:r>
      <w:proofErr w:type="spellStart"/>
      <w:r w:rsidRPr="00035093">
        <w:rPr>
          <w:rStyle w:val="TitleChar"/>
          <w:sz w:val="22"/>
          <w:szCs w:val="22"/>
        </w:rPr>
        <w:t>aromantic</w:t>
      </w:r>
      <w:proofErr w:type="spellEnd"/>
      <w:r w:rsidRPr="00035093">
        <w:rPr>
          <w:rStyle w:val="TitleChar"/>
          <w:sz w:val="22"/>
          <w:szCs w:val="22"/>
        </w:rPr>
        <w:t xml:space="preserve"> students.</w:t>
      </w:r>
    </w:p>
    <w:p w14:paraId="5811A406" w14:textId="77777777" w:rsidR="00BA14A2" w:rsidRPr="00035093" w:rsidRDefault="00BA14A2" w:rsidP="00E30726">
      <w:pPr>
        <w:ind w:left="1440" w:hanging="1440"/>
        <w:rPr>
          <w:rStyle w:val="TitleChar"/>
          <w:sz w:val="22"/>
          <w:szCs w:val="22"/>
        </w:rPr>
      </w:pPr>
    </w:p>
    <w:p w14:paraId="2571E55F" w14:textId="3AAF6EE1" w:rsidR="00BA14A2" w:rsidRPr="00035093" w:rsidRDefault="00BA14A2" w:rsidP="00BA14A2">
      <w:pPr>
        <w:ind w:left="1440" w:hanging="1440"/>
        <w:rPr>
          <w:rStyle w:val="TitleChar"/>
          <w:b/>
          <w:sz w:val="28"/>
          <w:szCs w:val="28"/>
        </w:rPr>
      </w:pPr>
      <w:r w:rsidRPr="00035093">
        <w:rPr>
          <w:rStyle w:val="TitleChar"/>
          <w:b/>
          <w:sz w:val="28"/>
          <w:szCs w:val="28"/>
        </w:rPr>
        <w:t>Student Focus Groups</w:t>
      </w:r>
    </w:p>
    <w:p w14:paraId="29E0DE8E" w14:textId="756F9D79" w:rsidR="00544341" w:rsidRPr="00035093" w:rsidRDefault="00544341" w:rsidP="00544341">
      <w:pPr>
        <w:rPr>
          <w:rStyle w:val="TitleChar"/>
          <w:sz w:val="22"/>
          <w:szCs w:val="22"/>
        </w:rPr>
      </w:pPr>
      <w:r w:rsidRPr="00035093">
        <w:rPr>
          <w:rStyle w:val="TitleChar"/>
          <w:sz w:val="22"/>
          <w:szCs w:val="22"/>
        </w:rPr>
        <w:t xml:space="preserve">Students were recruited for focus groups via the Center’s listserv and social media sites, the Pride Alliance listserv and at the organization’s meetings, through personal outreach from the Director, and using snowball sampling via participants. Students had the option to attend as many focus groups as they wished, as long as the focus group aligned with their identities. We made the decision to offer two groups each for queer men and queer women as those had the highest levels of interest. </w:t>
      </w:r>
      <w:r w:rsidR="00E54FB7" w:rsidRPr="00035093">
        <w:rPr>
          <w:rStyle w:val="TitleChar"/>
          <w:sz w:val="22"/>
          <w:szCs w:val="22"/>
        </w:rPr>
        <w:t xml:space="preserve">There were 34 different student participants in total, </w:t>
      </w:r>
      <w:r w:rsidR="002C1E91" w:rsidRPr="00035093">
        <w:rPr>
          <w:rStyle w:val="TitleChar"/>
          <w:sz w:val="22"/>
          <w:szCs w:val="22"/>
        </w:rPr>
        <w:t xml:space="preserve">with </w:t>
      </w:r>
      <w:r w:rsidR="007568B3" w:rsidRPr="00035093">
        <w:rPr>
          <w:rStyle w:val="TitleChar"/>
          <w:sz w:val="22"/>
          <w:szCs w:val="22"/>
        </w:rPr>
        <w:t>6 of these participating in more than 1 group, resulting in 41 participations across the 7 groups.</w:t>
      </w:r>
    </w:p>
    <w:p w14:paraId="791E6C92" w14:textId="3B10B55D" w:rsidR="00544341" w:rsidRPr="00035093" w:rsidRDefault="00544341" w:rsidP="00544341">
      <w:pPr>
        <w:rPr>
          <w:rStyle w:val="TitleChar"/>
          <w:sz w:val="22"/>
          <w:szCs w:val="22"/>
        </w:rPr>
      </w:pPr>
      <w:r w:rsidRPr="00035093">
        <w:rPr>
          <w:rStyle w:val="TitleChar"/>
          <w:sz w:val="22"/>
          <w:szCs w:val="22"/>
        </w:rPr>
        <w:t>Dr. Aby Parsons conducted each focus group while graduate assistants and staff served as note-takers. Audio recordings were also made of each discussion. Each f</w:t>
      </w:r>
      <w:r w:rsidR="009E210E" w:rsidRPr="00035093">
        <w:rPr>
          <w:rStyle w:val="TitleChar"/>
          <w:sz w:val="22"/>
          <w:szCs w:val="22"/>
        </w:rPr>
        <w:t xml:space="preserve">ocus group lasted for one hour and included discussion prompts regarding climate and safety on campus, </w:t>
      </w:r>
      <w:r w:rsidR="007F66B2" w:rsidRPr="00035093">
        <w:rPr>
          <w:rStyle w:val="TitleChar"/>
          <w:sz w:val="22"/>
          <w:szCs w:val="22"/>
        </w:rPr>
        <w:t xml:space="preserve">experiences with existing LGBTQIA spaces and programs, </w:t>
      </w:r>
      <w:r w:rsidR="009E210E" w:rsidRPr="00035093">
        <w:rPr>
          <w:rStyle w:val="TitleChar"/>
          <w:sz w:val="22"/>
          <w:szCs w:val="22"/>
        </w:rPr>
        <w:t>preferred event topics and formats,</w:t>
      </w:r>
      <w:r w:rsidR="007F66B2" w:rsidRPr="00035093">
        <w:rPr>
          <w:rStyle w:val="TitleChar"/>
          <w:sz w:val="22"/>
          <w:szCs w:val="22"/>
        </w:rPr>
        <w:t xml:space="preserve"> and marketing strategies. </w:t>
      </w:r>
    </w:p>
    <w:p w14:paraId="4C96EAE3" w14:textId="77777777" w:rsidR="007F66B2" w:rsidRPr="00035093" w:rsidRDefault="007F66B2" w:rsidP="00544341">
      <w:pPr>
        <w:rPr>
          <w:rStyle w:val="TitleChar"/>
          <w:sz w:val="22"/>
          <w:szCs w:val="22"/>
        </w:rPr>
      </w:pPr>
    </w:p>
    <w:p w14:paraId="54BDE300" w14:textId="77777777" w:rsidR="007F66B2" w:rsidRPr="00035093" w:rsidRDefault="007F66B2" w:rsidP="00544341">
      <w:pPr>
        <w:rPr>
          <w:rStyle w:val="TitleChar"/>
          <w:sz w:val="22"/>
          <w:szCs w:val="22"/>
        </w:rPr>
      </w:pPr>
    </w:p>
    <w:p w14:paraId="2ABB078F" w14:textId="3F8D2942" w:rsidR="007F66B2" w:rsidRPr="00035093" w:rsidRDefault="007F66B2" w:rsidP="00544341">
      <w:pPr>
        <w:rPr>
          <w:rStyle w:val="TitleChar"/>
          <w:sz w:val="22"/>
          <w:szCs w:val="22"/>
        </w:rPr>
      </w:pPr>
      <w:r w:rsidRPr="00035093">
        <w:rPr>
          <w:rStyle w:val="TitleChar"/>
          <w:sz w:val="22"/>
          <w:szCs w:val="22"/>
        </w:rPr>
        <w:lastRenderedPageBreak/>
        <w:t xml:space="preserve">The main findings </w:t>
      </w:r>
      <w:r w:rsidR="00250DD1" w:rsidRPr="00035093">
        <w:rPr>
          <w:rStyle w:val="TitleChar"/>
          <w:sz w:val="22"/>
          <w:szCs w:val="22"/>
        </w:rPr>
        <w:t>from the focus groups were that LGBTQIA students:</w:t>
      </w:r>
    </w:p>
    <w:p w14:paraId="641DBEA1" w14:textId="0CC478A9" w:rsidR="007F66B2" w:rsidRPr="00035093" w:rsidRDefault="004F03B6" w:rsidP="007F66B2">
      <w:pPr>
        <w:pStyle w:val="ListParagraph"/>
        <w:numPr>
          <w:ilvl w:val="0"/>
          <w:numId w:val="23"/>
        </w:numPr>
        <w:rPr>
          <w:rStyle w:val="TitleChar"/>
          <w:sz w:val="22"/>
          <w:szCs w:val="22"/>
        </w:rPr>
      </w:pPr>
      <w:r w:rsidRPr="00035093">
        <w:rPr>
          <w:rStyle w:val="TitleChar"/>
          <w:sz w:val="22"/>
          <w:szCs w:val="22"/>
        </w:rPr>
        <w:t>have a</w:t>
      </w:r>
      <w:r w:rsidR="007F66B2" w:rsidRPr="00035093">
        <w:rPr>
          <w:rStyle w:val="TitleChar"/>
          <w:sz w:val="22"/>
          <w:szCs w:val="22"/>
        </w:rPr>
        <w:t xml:space="preserve"> need for more spaces </w:t>
      </w:r>
      <w:r w:rsidRPr="00035093">
        <w:rPr>
          <w:rStyle w:val="TitleChar"/>
          <w:sz w:val="22"/>
          <w:szCs w:val="22"/>
        </w:rPr>
        <w:t xml:space="preserve">in which </w:t>
      </w:r>
      <w:r w:rsidR="007F66B2" w:rsidRPr="00035093">
        <w:rPr>
          <w:rStyle w:val="TitleChar"/>
          <w:sz w:val="22"/>
          <w:szCs w:val="22"/>
        </w:rPr>
        <w:t xml:space="preserve">to build community with each other, particularly for minority and marginalized groups such as </w:t>
      </w:r>
      <w:r w:rsidRPr="00035093">
        <w:rPr>
          <w:rStyle w:val="TitleChar"/>
          <w:sz w:val="22"/>
          <w:szCs w:val="22"/>
        </w:rPr>
        <w:t xml:space="preserve">queer </w:t>
      </w:r>
      <w:r w:rsidR="007F66B2" w:rsidRPr="00035093">
        <w:rPr>
          <w:rStyle w:val="TitleChar"/>
          <w:sz w:val="22"/>
          <w:szCs w:val="22"/>
        </w:rPr>
        <w:t>students of</w:t>
      </w:r>
      <w:r w:rsidR="00035093">
        <w:rPr>
          <w:rStyle w:val="TitleChar"/>
          <w:sz w:val="22"/>
          <w:szCs w:val="22"/>
        </w:rPr>
        <w:t xml:space="preserve"> color and transgender students</w:t>
      </w:r>
    </w:p>
    <w:p w14:paraId="0F6513EE" w14:textId="39C7CB26" w:rsidR="007F66B2" w:rsidRPr="00035093" w:rsidRDefault="003D230F" w:rsidP="007F66B2">
      <w:pPr>
        <w:pStyle w:val="ListParagraph"/>
        <w:numPr>
          <w:ilvl w:val="0"/>
          <w:numId w:val="23"/>
        </w:numPr>
        <w:rPr>
          <w:rStyle w:val="TitleChar"/>
          <w:sz w:val="22"/>
          <w:szCs w:val="22"/>
        </w:rPr>
      </w:pPr>
      <w:r w:rsidRPr="00035093">
        <w:rPr>
          <w:rStyle w:val="TitleChar"/>
          <w:sz w:val="22"/>
          <w:szCs w:val="22"/>
        </w:rPr>
        <w:t>requested that programs</w:t>
      </w:r>
      <w:r w:rsidR="007F66B2" w:rsidRPr="00035093">
        <w:rPr>
          <w:rStyle w:val="TitleChar"/>
          <w:sz w:val="22"/>
          <w:szCs w:val="22"/>
        </w:rPr>
        <w:t xml:space="preserve"> be grounded in an intersectional framework </w:t>
      </w:r>
      <w:r w:rsidRPr="00035093">
        <w:rPr>
          <w:rStyle w:val="TitleChar"/>
          <w:sz w:val="22"/>
          <w:szCs w:val="22"/>
        </w:rPr>
        <w:t>in order to</w:t>
      </w:r>
      <w:r w:rsidR="007F66B2" w:rsidRPr="00035093">
        <w:rPr>
          <w:rStyle w:val="TitleChar"/>
          <w:sz w:val="22"/>
          <w:szCs w:val="22"/>
        </w:rPr>
        <w:t xml:space="preserve"> address multi</w:t>
      </w:r>
      <w:r w:rsidR="00035093">
        <w:rPr>
          <w:rStyle w:val="TitleChar"/>
          <w:sz w:val="22"/>
          <w:szCs w:val="22"/>
        </w:rPr>
        <w:t>ple identities at the same time</w:t>
      </w:r>
    </w:p>
    <w:p w14:paraId="0ABD0AD5" w14:textId="020592DD" w:rsidR="007F66B2" w:rsidRPr="00035093" w:rsidRDefault="00250DD1" w:rsidP="007F66B2">
      <w:pPr>
        <w:pStyle w:val="ListParagraph"/>
        <w:numPr>
          <w:ilvl w:val="0"/>
          <w:numId w:val="23"/>
        </w:numPr>
        <w:rPr>
          <w:rStyle w:val="TitleChar"/>
          <w:sz w:val="22"/>
          <w:szCs w:val="22"/>
        </w:rPr>
      </w:pPr>
      <w:r w:rsidRPr="00035093">
        <w:rPr>
          <w:rStyle w:val="TitleChar"/>
          <w:sz w:val="22"/>
          <w:szCs w:val="22"/>
        </w:rPr>
        <w:t xml:space="preserve">have an </w:t>
      </w:r>
      <w:r w:rsidR="007F66B2" w:rsidRPr="00035093">
        <w:rPr>
          <w:rStyle w:val="TitleChar"/>
          <w:sz w:val="22"/>
          <w:szCs w:val="22"/>
        </w:rPr>
        <w:t>interest in examining topics not often discussed including non-</w:t>
      </w:r>
      <w:proofErr w:type="spellStart"/>
      <w:r w:rsidR="007F66B2" w:rsidRPr="00035093">
        <w:rPr>
          <w:rStyle w:val="TitleChar"/>
          <w:sz w:val="22"/>
          <w:szCs w:val="22"/>
        </w:rPr>
        <w:t>monosexual</w:t>
      </w:r>
      <w:proofErr w:type="spellEnd"/>
      <w:r w:rsidR="007F66B2" w:rsidRPr="00035093">
        <w:rPr>
          <w:rStyle w:val="TitleChar"/>
          <w:sz w:val="22"/>
          <w:szCs w:val="22"/>
        </w:rPr>
        <w:t xml:space="preserve"> identities, polyamorous relationships,</w:t>
      </w:r>
      <w:r w:rsidR="004F03B6" w:rsidRPr="00035093">
        <w:rPr>
          <w:rStyle w:val="TitleChar"/>
          <w:sz w:val="22"/>
          <w:szCs w:val="22"/>
        </w:rPr>
        <w:t xml:space="preserve"> faith</w:t>
      </w:r>
      <w:r w:rsidR="00035093">
        <w:rPr>
          <w:rStyle w:val="TitleChar"/>
          <w:sz w:val="22"/>
          <w:szCs w:val="22"/>
        </w:rPr>
        <w:t xml:space="preserve"> and spirituality</w:t>
      </w:r>
      <w:r w:rsidR="004F03B6" w:rsidRPr="00035093">
        <w:rPr>
          <w:rStyle w:val="TitleChar"/>
          <w:sz w:val="22"/>
          <w:szCs w:val="22"/>
        </w:rPr>
        <w:t xml:space="preserve">, queer relationships, </w:t>
      </w:r>
      <w:r w:rsidR="003D230F" w:rsidRPr="00035093">
        <w:rPr>
          <w:rStyle w:val="TitleChar"/>
          <w:sz w:val="22"/>
          <w:szCs w:val="22"/>
        </w:rPr>
        <w:t xml:space="preserve">mental health, </w:t>
      </w:r>
      <w:r w:rsidR="00035093">
        <w:rPr>
          <w:rStyle w:val="TitleChar"/>
          <w:sz w:val="22"/>
          <w:szCs w:val="22"/>
        </w:rPr>
        <w:t>and sexual health</w:t>
      </w:r>
    </w:p>
    <w:p w14:paraId="1744B9F6" w14:textId="68915E6D" w:rsidR="007F66B2" w:rsidRPr="00035093" w:rsidRDefault="00250DD1" w:rsidP="007F66B2">
      <w:pPr>
        <w:pStyle w:val="ListParagraph"/>
        <w:numPr>
          <w:ilvl w:val="0"/>
          <w:numId w:val="23"/>
        </w:numPr>
        <w:rPr>
          <w:rStyle w:val="TitleChar"/>
          <w:sz w:val="22"/>
          <w:szCs w:val="22"/>
        </w:rPr>
      </w:pPr>
      <w:r w:rsidRPr="00035093">
        <w:rPr>
          <w:rStyle w:val="TitleChar"/>
          <w:sz w:val="22"/>
          <w:szCs w:val="22"/>
        </w:rPr>
        <w:t>want to see</w:t>
      </w:r>
      <w:r w:rsidR="007F66B2" w:rsidRPr="00035093">
        <w:rPr>
          <w:rStyle w:val="TitleChar"/>
          <w:sz w:val="22"/>
          <w:szCs w:val="22"/>
        </w:rPr>
        <w:t xml:space="preserve"> more education across campus on LGBTQIA issues</w:t>
      </w:r>
      <w:r w:rsidR="004F03B6" w:rsidRPr="00035093">
        <w:rPr>
          <w:rStyle w:val="TitleChar"/>
          <w:sz w:val="22"/>
          <w:szCs w:val="22"/>
        </w:rPr>
        <w:t>, especially with populations that are student-facing such as faculty and H</w:t>
      </w:r>
      <w:r w:rsidR="003D230F" w:rsidRPr="00035093">
        <w:rPr>
          <w:rStyle w:val="TitleChar"/>
          <w:sz w:val="22"/>
          <w:szCs w:val="22"/>
        </w:rPr>
        <w:t>ousing staff, and with areas that are perceived as being unsafe or unwelcoming for LGBTQIA people inc</w:t>
      </w:r>
      <w:r w:rsidR="00035093">
        <w:rPr>
          <w:rStyle w:val="TitleChar"/>
          <w:sz w:val="22"/>
          <w:szCs w:val="22"/>
        </w:rPr>
        <w:t>luding athletics and Greek life</w:t>
      </w:r>
    </w:p>
    <w:p w14:paraId="66803DB3" w14:textId="7F6BA489" w:rsidR="003D230F" w:rsidRDefault="00250DD1" w:rsidP="007F66B2">
      <w:pPr>
        <w:pStyle w:val="ListParagraph"/>
        <w:numPr>
          <w:ilvl w:val="0"/>
          <w:numId w:val="23"/>
        </w:numPr>
        <w:rPr>
          <w:rStyle w:val="TitleChar"/>
          <w:sz w:val="22"/>
          <w:szCs w:val="22"/>
        </w:rPr>
      </w:pPr>
      <w:r w:rsidRPr="00035093">
        <w:rPr>
          <w:rStyle w:val="TitleChar"/>
          <w:sz w:val="22"/>
          <w:szCs w:val="22"/>
        </w:rPr>
        <w:t>want the Center to provide support and resources for students in the coming out process and for students with mental health concerns</w:t>
      </w:r>
    </w:p>
    <w:p w14:paraId="0C0C091C" w14:textId="538A9389" w:rsidR="00D32A19" w:rsidRPr="00D32A19" w:rsidRDefault="00D32A19" w:rsidP="00D32A19">
      <w:pPr>
        <w:rPr>
          <w:rStyle w:val="TitleChar"/>
          <w:sz w:val="22"/>
          <w:szCs w:val="22"/>
        </w:rPr>
      </w:pPr>
      <w:r>
        <w:rPr>
          <w:rStyle w:val="TitleChar"/>
          <w:sz w:val="22"/>
          <w:szCs w:val="22"/>
        </w:rPr>
        <w:t xml:space="preserve">The full report from the focus groups can be found in Appendix A. </w:t>
      </w:r>
    </w:p>
    <w:p w14:paraId="19FA3867" w14:textId="77777777" w:rsidR="004F03B6" w:rsidRDefault="004F03B6" w:rsidP="00250DD1">
      <w:pPr>
        <w:ind w:left="360"/>
        <w:rPr>
          <w:rStyle w:val="TitleChar"/>
          <w:sz w:val="22"/>
          <w:szCs w:val="22"/>
        </w:rPr>
      </w:pPr>
    </w:p>
    <w:p w14:paraId="1FECA369" w14:textId="77777777" w:rsidR="009843D0" w:rsidRDefault="009843D0" w:rsidP="00250DD1">
      <w:pPr>
        <w:ind w:left="360"/>
        <w:rPr>
          <w:rStyle w:val="TitleChar"/>
          <w:sz w:val="22"/>
          <w:szCs w:val="22"/>
        </w:rPr>
      </w:pPr>
    </w:p>
    <w:p w14:paraId="47E2F082" w14:textId="0BDC5D1C" w:rsidR="00035093" w:rsidRPr="009843D0" w:rsidRDefault="00035093" w:rsidP="00D32A19">
      <w:pPr>
        <w:rPr>
          <w:rStyle w:val="TitleChar"/>
          <w:b/>
          <w:sz w:val="28"/>
          <w:szCs w:val="28"/>
        </w:rPr>
      </w:pPr>
      <w:r w:rsidRPr="00035093">
        <w:rPr>
          <w:rStyle w:val="TitleChar"/>
          <w:b/>
          <w:sz w:val="28"/>
          <w:szCs w:val="28"/>
        </w:rPr>
        <w:t>Student Surveys</w:t>
      </w:r>
      <w:r w:rsidR="009843D0">
        <w:rPr>
          <w:rStyle w:val="TitleChar"/>
          <w:b/>
          <w:sz w:val="28"/>
          <w:szCs w:val="28"/>
        </w:rPr>
        <w:br/>
      </w:r>
      <w:r>
        <w:rPr>
          <w:rStyle w:val="TitleChar"/>
          <w:sz w:val="22"/>
          <w:szCs w:val="22"/>
        </w:rPr>
        <w:br/>
        <w:t>Throughout April 2015, the Center made an online survey available to all students. In addition to the online survey, the same questions were asked in hard copy surveys that were distributed at a Pride Alliance meeting. The purpose of the survey was to gain more information about what topics students wanted the Center to address in its programs, what program formats students preferred, and what marketing strategies would be most effective.</w:t>
      </w:r>
    </w:p>
    <w:p w14:paraId="064AE370" w14:textId="5B67A220" w:rsidR="00D32A19" w:rsidRDefault="00035093" w:rsidP="00D32A19">
      <w:pPr>
        <w:rPr>
          <w:rStyle w:val="TitleChar"/>
          <w:sz w:val="22"/>
          <w:szCs w:val="22"/>
        </w:rPr>
      </w:pPr>
      <w:r>
        <w:rPr>
          <w:rStyle w:val="TitleChar"/>
          <w:sz w:val="22"/>
          <w:szCs w:val="22"/>
        </w:rPr>
        <w:t>A total of 56</w:t>
      </w:r>
      <w:r w:rsidR="00D32A19">
        <w:rPr>
          <w:rStyle w:val="TitleChar"/>
          <w:sz w:val="22"/>
          <w:szCs w:val="22"/>
        </w:rPr>
        <w:t xml:space="preserve"> students completed the survey. Students were given a list of program topics and asked how likely they were to attend events centered around each topic. </w:t>
      </w:r>
      <w:r w:rsidR="00095A6E">
        <w:rPr>
          <w:rStyle w:val="TitleChar"/>
          <w:sz w:val="22"/>
          <w:szCs w:val="22"/>
        </w:rPr>
        <w:br/>
      </w:r>
      <w:r w:rsidR="00095A6E">
        <w:rPr>
          <w:rStyle w:val="TitleChar"/>
          <w:sz w:val="22"/>
          <w:szCs w:val="22"/>
        </w:rPr>
        <w:br/>
        <w:t>Table I. indicates t</w:t>
      </w:r>
      <w:r w:rsidR="00D32A19">
        <w:rPr>
          <w:rStyle w:val="TitleChar"/>
          <w:sz w:val="22"/>
          <w:szCs w:val="22"/>
        </w:rPr>
        <w:t xml:space="preserve">he percentage of respondents who said they would definitely or probably attend </w:t>
      </w:r>
      <w:r w:rsidR="00095A6E">
        <w:rPr>
          <w:rStyle w:val="TitleChar"/>
          <w:sz w:val="22"/>
          <w:szCs w:val="22"/>
        </w:rPr>
        <w:t>programs related to each topic.</w:t>
      </w:r>
      <w:r w:rsidR="00095A6E">
        <w:rPr>
          <w:rStyle w:val="TitleChar"/>
          <w:sz w:val="22"/>
          <w:szCs w:val="22"/>
        </w:rPr>
        <w:br/>
      </w:r>
    </w:p>
    <w:p w14:paraId="56FD6327" w14:textId="776C73EF" w:rsidR="00095A6E" w:rsidRPr="00095A6E" w:rsidRDefault="00095A6E" w:rsidP="00D32A19">
      <w:pPr>
        <w:rPr>
          <w:rStyle w:val="TitleChar"/>
          <w:b/>
          <w:sz w:val="22"/>
          <w:szCs w:val="22"/>
        </w:rPr>
      </w:pPr>
      <w:r w:rsidRPr="00095A6E">
        <w:rPr>
          <w:rStyle w:val="TitleChar"/>
          <w:b/>
          <w:sz w:val="22"/>
          <w:szCs w:val="22"/>
        </w:rPr>
        <w:t>Table I.</w:t>
      </w:r>
    </w:p>
    <w:tbl>
      <w:tblPr>
        <w:tblStyle w:val="TableGrid"/>
        <w:tblW w:w="0" w:type="auto"/>
        <w:tblLook w:val="04A0" w:firstRow="1" w:lastRow="0" w:firstColumn="1" w:lastColumn="0" w:noHBand="0" w:noVBand="1"/>
      </w:tblPr>
      <w:tblGrid>
        <w:gridCol w:w="4675"/>
        <w:gridCol w:w="4675"/>
      </w:tblGrid>
      <w:tr w:rsidR="00D32A19" w14:paraId="3277A43A" w14:textId="77777777" w:rsidTr="00D32A19">
        <w:tc>
          <w:tcPr>
            <w:tcW w:w="4675" w:type="dxa"/>
            <w:shd w:val="clear" w:color="auto" w:fill="000000" w:themeFill="text1"/>
          </w:tcPr>
          <w:p w14:paraId="1BEBD2FC" w14:textId="72A0B32F" w:rsidR="00D32A19" w:rsidRPr="00D32A19" w:rsidRDefault="00D32A19" w:rsidP="00D32A19">
            <w:pPr>
              <w:rPr>
                <w:rStyle w:val="TitleChar"/>
                <w:color w:val="FFFFFF" w:themeColor="background1"/>
                <w:sz w:val="22"/>
                <w:szCs w:val="22"/>
                <w:highlight w:val="black"/>
              </w:rPr>
            </w:pPr>
            <w:r w:rsidRPr="00D32A19">
              <w:rPr>
                <w:rStyle w:val="TitleChar"/>
                <w:color w:val="FFFFFF" w:themeColor="background1"/>
                <w:sz w:val="22"/>
                <w:szCs w:val="22"/>
                <w:highlight w:val="black"/>
              </w:rPr>
              <w:t>Topic</w:t>
            </w:r>
          </w:p>
        </w:tc>
        <w:tc>
          <w:tcPr>
            <w:tcW w:w="4675" w:type="dxa"/>
            <w:shd w:val="clear" w:color="auto" w:fill="000000" w:themeFill="text1"/>
          </w:tcPr>
          <w:p w14:paraId="4109DD32" w14:textId="1A07161A" w:rsidR="00D32A19" w:rsidRPr="00D32A19" w:rsidRDefault="00D32A19" w:rsidP="00D32A19">
            <w:pPr>
              <w:rPr>
                <w:rStyle w:val="TitleChar"/>
                <w:color w:val="FFFFFF" w:themeColor="background1"/>
                <w:sz w:val="22"/>
                <w:szCs w:val="22"/>
                <w:highlight w:val="black"/>
              </w:rPr>
            </w:pPr>
            <w:r w:rsidRPr="00D32A19">
              <w:rPr>
                <w:rStyle w:val="TitleChar"/>
                <w:color w:val="FFFFFF" w:themeColor="background1"/>
                <w:sz w:val="22"/>
                <w:szCs w:val="22"/>
                <w:highlight w:val="black"/>
              </w:rPr>
              <w:t>% Definitely/probably attend</w:t>
            </w:r>
          </w:p>
        </w:tc>
      </w:tr>
      <w:tr w:rsidR="00D32A19" w14:paraId="15F0A157" w14:textId="77777777" w:rsidTr="00D32A19">
        <w:tc>
          <w:tcPr>
            <w:tcW w:w="4675" w:type="dxa"/>
          </w:tcPr>
          <w:p w14:paraId="32E40F7A" w14:textId="70AF9EBA" w:rsidR="00D32A19" w:rsidRDefault="00D32A19" w:rsidP="00D32A19">
            <w:pPr>
              <w:rPr>
                <w:rStyle w:val="TitleChar"/>
                <w:sz w:val="22"/>
                <w:szCs w:val="22"/>
              </w:rPr>
            </w:pPr>
            <w:r>
              <w:rPr>
                <w:rStyle w:val="TitleChar"/>
                <w:sz w:val="22"/>
                <w:szCs w:val="22"/>
              </w:rPr>
              <w:t>Mental health</w:t>
            </w:r>
          </w:p>
        </w:tc>
        <w:tc>
          <w:tcPr>
            <w:tcW w:w="4675" w:type="dxa"/>
          </w:tcPr>
          <w:p w14:paraId="72327CF4" w14:textId="1C693DAF" w:rsidR="00D32A19" w:rsidRDefault="00D32A19" w:rsidP="00D32A19">
            <w:pPr>
              <w:rPr>
                <w:rStyle w:val="TitleChar"/>
                <w:sz w:val="22"/>
                <w:szCs w:val="22"/>
              </w:rPr>
            </w:pPr>
            <w:r>
              <w:rPr>
                <w:rStyle w:val="TitleChar"/>
                <w:sz w:val="22"/>
                <w:szCs w:val="22"/>
              </w:rPr>
              <w:t>91</w:t>
            </w:r>
          </w:p>
        </w:tc>
      </w:tr>
      <w:tr w:rsidR="00D32A19" w14:paraId="589A41E0" w14:textId="77777777" w:rsidTr="00D32A19">
        <w:tc>
          <w:tcPr>
            <w:tcW w:w="4675" w:type="dxa"/>
          </w:tcPr>
          <w:p w14:paraId="4B6A5475" w14:textId="0C701CA6" w:rsidR="00D32A19" w:rsidRDefault="00D32A19" w:rsidP="00D32A19">
            <w:pPr>
              <w:rPr>
                <w:rStyle w:val="TitleChar"/>
                <w:sz w:val="22"/>
                <w:szCs w:val="22"/>
              </w:rPr>
            </w:pPr>
            <w:r>
              <w:rPr>
                <w:rStyle w:val="TitleChar"/>
                <w:sz w:val="22"/>
                <w:szCs w:val="22"/>
              </w:rPr>
              <w:t>Transgender Identity/concerns</w:t>
            </w:r>
          </w:p>
        </w:tc>
        <w:tc>
          <w:tcPr>
            <w:tcW w:w="4675" w:type="dxa"/>
          </w:tcPr>
          <w:p w14:paraId="4936DBC7" w14:textId="4407B704" w:rsidR="00D32A19" w:rsidRDefault="00D32A19" w:rsidP="00D32A19">
            <w:pPr>
              <w:rPr>
                <w:rStyle w:val="TitleChar"/>
                <w:sz w:val="22"/>
                <w:szCs w:val="22"/>
              </w:rPr>
            </w:pPr>
            <w:r>
              <w:rPr>
                <w:rStyle w:val="TitleChar"/>
                <w:sz w:val="22"/>
                <w:szCs w:val="22"/>
              </w:rPr>
              <w:t>84</w:t>
            </w:r>
          </w:p>
        </w:tc>
      </w:tr>
      <w:tr w:rsidR="00D32A19" w14:paraId="0D3D2584" w14:textId="77777777" w:rsidTr="00D32A19">
        <w:tc>
          <w:tcPr>
            <w:tcW w:w="4675" w:type="dxa"/>
          </w:tcPr>
          <w:p w14:paraId="30DE0D63" w14:textId="7704DC75" w:rsidR="00D32A19" w:rsidRDefault="00D32A19" w:rsidP="00D32A19">
            <w:pPr>
              <w:rPr>
                <w:rStyle w:val="TitleChar"/>
                <w:sz w:val="22"/>
                <w:szCs w:val="22"/>
              </w:rPr>
            </w:pPr>
            <w:r>
              <w:rPr>
                <w:rStyle w:val="TitleChar"/>
                <w:sz w:val="22"/>
                <w:szCs w:val="22"/>
              </w:rPr>
              <w:t>Asexuality</w:t>
            </w:r>
          </w:p>
        </w:tc>
        <w:tc>
          <w:tcPr>
            <w:tcW w:w="4675" w:type="dxa"/>
          </w:tcPr>
          <w:p w14:paraId="51B44EBA" w14:textId="108A63B3" w:rsidR="00D32A19" w:rsidRDefault="00D32A19" w:rsidP="00D32A19">
            <w:pPr>
              <w:rPr>
                <w:rStyle w:val="TitleChar"/>
                <w:sz w:val="22"/>
                <w:szCs w:val="22"/>
              </w:rPr>
            </w:pPr>
            <w:r>
              <w:rPr>
                <w:rStyle w:val="TitleChar"/>
                <w:sz w:val="22"/>
                <w:szCs w:val="22"/>
              </w:rPr>
              <w:t>75</w:t>
            </w:r>
          </w:p>
        </w:tc>
      </w:tr>
      <w:tr w:rsidR="00D32A19" w14:paraId="709798CE" w14:textId="77777777" w:rsidTr="00D32A19">
        <w:tc>
          <w:tcPr>
            <w:tcW w:w="4675" w:type="dxa"/>
          </w:tcPr>
          <w:p w14:paraId="1492CD1C" w14:textId="02CE1ADD" w:rsidR="00D32A19" w:rsidRDefault="00D32A19" w:rsidP="00D32A19">
            <w:pPr>
              <w:rPr>
                <w:rStyle w:val="TitleChar"/>
                <w:sz w:val="22"/>
                <w:szCs w:val="22"/>
              </w:rPr>
            </w:pPr>
            <w:r>
              <w:rPr>
                <w:rStyle w:val="TitleChar"/>
                <w:sz w:val="22"/>
                <w:szCs w:val="22"/>
              </w:rPr>
              <w:t>Navigating healthcare systems</w:t>
            </w:r>
          </w:p>
        </w:tc>
        <w:tc>
          <w:tcPr>
            <w:tcW w:w="4675" w:type="dxa"/>
          </w:tcPr>
          <w:p w14:paraId="5ED370B4" w14:textId="37E945DC" w:rsidR="00D32A19" w:rsidRDefault="00D32A19" w:rsidP="00D32A19">
            <w:pPr>
              <w:rPr>
                <w:rStyle w:val="TitleChar"/>
                <w:sz w:val="22"/>
                <w:szCs w:val="22"/>
              </w:rPr>
            </w:pPr>
            <w:r>
              <w:rPr>
                <w:rStyle w:val="TitleChar"/>
                <w:sz w:val="22"/>
                <w:szCs w:val="22"/>
              </w:rPr>
              <w:t>75</w:t>
            </w:r>
          </w:p>
        </w:tc>
      </w:tr>
      <w:tr w:rsidR="00D32A19" w14:paraId="5F506429" w14:textId="77777777" w:rsidTr="00D32A19">
        <w:tc>
          <w:tcPr>
            <w:tcW w:w="4675" w:type="dxa"/>
          </w:tcPr>
          <w:p w14:paraId="08302463" w14:textId="2A1F60E6" w:rsidR="00D32A19" w:rsidRDefault="00D32A19" w:rsidP="00D32A19">
            <w:pPr>
              <w:rPr>
                <w:rStyle w:val="TitleChar"/>
                <w:sz w:val="22"/>
                <w:szCs w:val="22"/>
              </w:rPr>
            </w:pPr>
            <w:r>
              <w:rPr>
                <w:rStyle w:val="TitleChar"/>
                <w:sz w:val="22"/>
                <w:szCs w:val="22"/>
              </w:rPr>
              <w:t>Exploring off-campus resources</w:t>
            </w:r>
          </w:p>
        </w:tc>
        <w:tc>
          <w:tcPr>
            <w:tcW w:w="4675" w:type="dxa"/>
          </w:tcPr>
          <w:p w14:paraId="39F0A0AA" w14:textId="10D50F88" w:rsidR="00D32A19" w:rsidRDefault="00D32A19" w:rsidP="00D32A19">
            <w:pPr>
              <w:rPr>
                <w:rStyle w:val="TitleChar"/>
                <w:sz w:val="22"/>
                <w:szCs w:val="22"/>
              </w:rPr>
            </w:pPr>
            <w:r>
              <w:rPr>
                <w:rStyle w:val="TitleChar"/>
                <w:sz w:val="22"/>
                <w:szCs w:val="22"/>
              </w:rPr>
              <w:t>75</w:t>
            </w:r>
          </w:p>
        </w:tc>
      </w:tr>
      <w:tr w:rsidR="00D32A19" w14:paraId="6618B9CC" w14:textId="77777777" w:rsidTr="00D32A19">
        <w:tc>
          <w:tcPr>
            <w:tcW w:w="4675" w:type="dxa"/>
          </w:tcPr>
          <w:p w14:paraId="586F7EEC" w14:textId="5D9CA54B" w:rsidR="00D32A19" w:rsidRDefault="00D32A19" w:rsidP="00D32A19">
            <w:pPr>
              <w:rPr>
                <w:rStyle w:val="TitleChar"/>
                <w:sz w:val="22"/>
                <w:szCs w:val="22"/>
              </w:rPr>
            </w:pPr>
            <w:r>
              <w:rPr>
                <w:rStyle w:val="TitleChar"/>
                <w:sz w:val="22"/>
                <w:szCs w:val="22"/>
              </w:rPr>
              <w:t>Sexual and relationship violence prevention</w:t>
            </w:r>
          </w:p>
        </w:tc>
        <w:tc>
          <w:tcPr>
            <w:tcW w:w="4675" w:type="dxa"/>
          </w:tcPr>
          <w:p w14:paraId="4865025E" w14:textId="5D7E1472" w:rsidR="00D32A19" w:rsidRDefault="00D32A19" w:rsidP="00D32A19">
            <w:pPr>
              <w:rPr>
                <w:rStyle w:val="TitleChar"/>
                <w:sz w:val="22"/>
                <w:szCs w:val="22"/>
              </w:rPr>
            </w:pPr>
            <w:r>
              <w:rPr>
                <w:rStyle w:val="TitleChar"/>
                <w:sz w:val="22"/>
                <w:szCs w:val="22"/>
              </w:rPr>
              <w:t>73</w:t>
            </w:r>
          </w:p>
        </w:tc>
      </w:tr>
      <w:tr w:rsidR="00D32A19" w14:paraId="37D6B8EF" w14:textId="77777777" w:rsidTr="00D32A19">
        <w:tc>
          <w:tcPr>
            <w:tcW w:w="4675" w:type="dxa"/>
          </w:tcPr>
          <w:p w14:paraId="7246457C" w14:textId="43818BE1" w:rsidR="00D32A19" w:rsidRDefault="00D32A19" w:rsidP="00D32A19">
            <w:pPr>
              <w:rPr>
                <w:rStyle w:val="TitleChar"/>
                <w:sz w:val="22"/>
                <w:szCs w:val="22"/>
              </w:rPr>
            </w:pPr>
            <w:r>
              <w:rPr>
                <w:rStyle w:val="TitleChar"/>
                <w:sz w:val="22"/>
                <w:szCs w:val="22"/>
              </w:rPr>
              <w:t>Information on pro-LGBTQIA companies/careers</w:t>
            </w:r>
          </w:p>
        </w:tc>
        <w:tc>
          <w:tcPr>
            <w:tcW w:w="4675" w:type="dxa"/>
          </w:tcPr>
          <w:p w14:paraId="0CE4928C" w14:textId="5BE01585" w:rsidR="00D32A19" w:rsidRDefault="00D32A19" w:rsidP="00D32A19">
            <w:pPr>
              <w:rPr>
                <w:rStyle w:val="TitleChar"/>
                <w:sz w:val="22"/>
                <w:szCs w:val="22"/>
              </w:rPr>
            </w:pPr>
            <w:r>
              <w:rPr>
                <w:rStyle w:val="TitleChar"/>
                <w:sz w:val="22"/>
                <w:szCs w:val="22"/>
              </w:rPr>
              <w:t>71</w:t>
            </w:r>
          </w:p>
        </w:tc>
      </w:tr>
      <w:tr w:rsidR="00D32A19" w14:paraId="7AED3DD8" w14:textId="77777777" w:rsidTr="00D32A19">
        <w:tc>
          <w:tcPr>
            <w:tcW w:w="4675" w:type="dxa"/>
          </w:tcPr>
          <w:p w14:paraId="2229DBE0" w14:textId="7A6A70E4" w:rsidR="00D32A19" w:rsidRDefault="00D32A19" w:rsidP="00D32A19">
            <w:pPr>
              <w:rPr>
                <w:rStyle w:val="TitleChar"/>
                <w:sz w:val="22"/>
                <w:szCs w:val="22"/>
              </w:rPr>
            </w:pPr>
            <w:r>
              <w:rPr>
                <w:rStyle w:val="TitleChar"/>
                <w:sz w:val="22"/>
                <w:szCs w:val="22"/>
              </w:rPr>
              <w:t>Networking with alumni</w:t>
            </w:r>
          </w:p>
        </w:tc>
        <w:tc>
          <w:tcPr>
            <w:tcW w:w="4675" w:type="dxa"/>
          </w:tcPr>
          <w:p w14:paraId="3AE4E9E1" w14:textId="6079CA8B" w:rsidR="00D32A19" w:rsidRDefault="00D32A19" w:rsidP="00D32A19">
            <w:pPr>
              <w:rPr>
                <w:rStyle w:val="TitleChar"/>
                <w:sz w:val="22"/>
                <w:szCs w:val="22"/>
              </w:rPr>
            </w:pPr>
            <w:r>
              <w:rPr>
                <w:rStyle w:val="TitleChar"/>
                <w:sz w:val="22"/>
                <w:szCs w:val="22"/>
              </w:rPr>
              <w:t>71</w:t>
            </w:r>
          </w:p>
        </w:tc>
      </w:tr>
      <w:tr w:rsidR="00D32A19" w14:paraId="6134F35C" w14:textId="77777777" w:rsidTr="00D32A19">
        <w:tc>
          <w:tcPr>
            <w:tcW w:w="4675" w:type="dxa"/>
          </w:tcPr>
          <w:p w14:paraId="6BF64009" w14:textId="69D440C0" w:rsidR="00D32A19" w:rsidRDefault="00095A6E" w:rsidP="00D32A19">
            <w:pPr>
              <w:rPr>
                <w:rStyle w:val="TitleChar"/>
                <w:sz w:val="22"/>
                <w:szCs w:val="22"/>
              </w:rPr>
            </w:pPr>
            <w:r>
              <w:rPr>
                <w:rStyle w:val="TitleChar"/>
                <w:sz w:val="22"/>
                <w:szCs w:val="22"/>
              </w:rPr>
              <w:t>Navigating internships/co-ops/jobs</w:t>
            </w:r>
          </w:p>
        </w:tc>
        <w:tc>
          <w:tcPr>
            <w:tcW w:w="4675" w:type="dxa"/>
          </w:tcPr>
          <w:p w14:paraId="61039340" w14:textId="0EC4F6F8" w:rsidR="00D32A19" w:rsidRDefault="00095A6E" w:rsidP="00D32A19">
            <w:pPr>
              <w:rPr>
                <w:rStyle w:val="TitleChar"/>
                <w:sz w:val="22"/>
                <w:szCs w:val="22"/>
              </w:rPr>
            </w:pPr>
            <w:r>
              <w:rPr>
                <w:rStyle w:val="TitleChar"/>
                <w:sz w:val="22"/>
                <w:szCs w:val="22"/>
              </w:rPr>
              <w:t>69</w:t>
            </w:r>
          </w:p>
        </w:tc>
      </w:tr>
      <w:tr w:rsidR="00095A6E" w14:paraId="2A15629C" w14:textId="77777777" w:rsidTr="00D32A19">
        <w:tc>
          <w:tcPr>
            <w:tcW w:w="4675" w:type="dxa"/>
          </w:tcPr>
          <w:p w14:paraId="512A50D0" w14:textId="1174BE2F" w:rsidR="00095A6E" w:rsidRDefault="00095A6E" w:rsidP="00D32A19">
            <w:pPr>
              <w:rPr>
                <w:rStyle w:val="TitleChar"/>
                <w:sz w:val="22"/>
                <w:szCs w:val="22"/>
              </w:rPr>
            </w:pPr>
            <w:r>
              <w:rPr>
                <w:rStyle w:val="TitleChar"/>
                <w:sz w:val="22"/>
                <w:szCs w:val="22"/>
              </w:rPr>
              <w:t>LGBTQIA history/culture</w:t>
            </w:r>
          </w:p>
        </w:tc>
        <w:tc>
          <w:tcPr>
            <w:tcW w:w="4675" w:type="dxa"/>
          </w:tcPr>
          <w:p w14:paraId="5F6B151A" w14:textId="46B0DDCD" w:rsidR="00095A6E" w:rsidRDefault="00095A6E" w:rsidP="00D32A19">
            <w:pPr>
              <w:rPr>
                <w:rStyle w:val="TitleChar"/>
                <w:sz w:val="22"/>
                <w:szCs w:val="22"/>
              </w:rPr>
            </w:pPr>
            <w:r>
              <w:rPr>
                <w:rStyle w:val="TitleChar"/>
                <w:sz w:val="22"/>
                <w:szCs w:val="22"/>
              </w:rPr>
              <w:t>66</w:t>
            </w:r>
          </w:p>
        </w:tc>
      </w:tr>
      <w:tr w:rsidR="00095A6E" w14:paraId="52CD8B02" w14:textId="77777777" w:rsidTr="00D32A19">
        <w:tc>
          <w:tcPr>
            <w:tcW w:w="4675" w:type="dxa"/>
          </w:tcPr>
          <w:p w14:paraId="44DBCEB0" w14:textId="325ABE11" w:rsidR="00095A6E" w:rsidRDefault="00095A6E" w:rsidP="00D32A19">
            <w:pPr>
              <w:rPr>
                <w:rStyle w:val="TitleChar"/>
                <w:sz w:val="22"/>
                <w:szCs w:val="22"/>
              </w:rPr>
            </w:pPr>
            <w:r>
              <w:rPr>
                <w:rStyle w:val="TitleChar"/>
                <w:sz w:val="22"/>
                <w:szCs w:val="22"/>
              </w:rPr>
              <w:t>Being a peer mentor</w:t>
            </w:r>
          </w:p>
        </w:tc>
        <w:tc>
          <w:tcPr>
            <w:tcW w:w="4675" w:type="dxa"/>
          </w:tcPr>
          <w:p w14:paraId="3F95042A" w14:textId="5E3A730E" w:rsidR="00095A6E" w:rsidRDefault="00095A6E" w:rsidP="00D32A19">
            <w:pPr>
              <w:rPr>
                <w:rStyle w:val="TitleChar"/>
                <w:sz w:val="22"/>
                <w:szCs w:val="22"/>
              </w:rPr>
            </w:pPr>
            <w:r>
              <w:rPr>
                <w:rStyle w:val="TitleChar"/>
                <w:sz w:val="22"/>
                <w:szCs w:val="22"/>
              </w:rPr>
              <w:t>63</w:t>
            </w:r>
          </w:p>
        </w:tc>
      </w:tr>
    </w:tbl>
    <w:p w14:paraId="7EA60328" w14:textId="20EC01E8" w:rsidR="00D32A19" w:rsidRDefault="00095A6E" w:rsidP="00D32A19">
      <w:pPr>
        <w:rPr>
          <w:rStyle w:val="TitleChar"/>
          <w:sz w:val="22"/>
          <w:szCs w:val="22"/>
        </w:rPr>
      </w:pPr>
      <w:r>
        <w:rPr>
          <w:rStyle w:val="TitleChar"/>
          <w:sz w:val="22"/>
          <w:szCs w:val="22"/>
        </w:rPr>
        <w:lastRenderedPageBreak/>
        <w:t>Table II. indicates respondents’ preferences for singl</w:t>
      </w:r>
      <w:r w:rsidR="00437A6A">
        <w:rPr>
          <w:rStyle w:val="TitleChar"/>
          <w:sz w:val="22"/>
          <w:szCs w:val="22"/>
        </w:rPr>
        <w:t xml:space="preserve">e-gender or mixed-gender events, and Table III. Indicates respondents’ preferred program formats. </w:t>
      </w:r>
    </w:p>
    <w:p w14:paraId="36CA8EDE" w14:textId="37FA5613" w:rsidR="00095A6E" w:rsidRPr="00095A6E" w:rsidRDefault="00095A6E" w:rsidP="00D32A19">
      <w:pPr>
        <w:rPr>
          <w:rStyle w:val="TitleChar"/>
          <w:b/>
          <w:sz w:val="22"/>
          <w:szCs w:val="22"/>
        </w:rPr>
      </w:pPr>
      <w:r>
        <w:rPr>
          <w:rStyle w:val="TitleChar"/>
          <w:b/>
          <w:sz w:val="22"/>
          <w:szCs w:val="22"/>
        </w:rPr>
        <w:br/>
      </w:r>
      <w:r w:rsidRPr="00095A6E">
        <w:rPr>
          <w:rStyle w:val="TitleChar"/>
          <w:b/>
          <w:sz w:val="22"/>
          <w:szCs w:val="22"/>
        </w:rPr>
        <w:t xml:space="preserve">Table II. </w:t>
      </w:r>
    </w:p>
    <w:tbl>
      <w:tblPr>
        <w:tblStyle w:val="TableGrid"/>
        <w:tblW w:w="0" w:type="auto"/>
        <w:tblLook w:val="04A0" w:firstRow="1" w:lastRow="0" w:firstColumn="1" w:lastColumn="0" w:noHBand="0" w:noVBand="1"/>
      </w:tblPr>
      <w:tblGrid>
        <w:gridCol w:w="4675"/>
        <w:gridCol w:w="4675"/>
      </w:tblGrid>
      <w:tr w:rsidR="00095A6E" w14:paraId="3BED239E" w14:textId="77777777" w:rsidTr="00095A6E">
        <w:tc>
          <w:tcPr>
            <w:tcW w:w="4675" w:type="dxa"/>
            <w:shd w:val="clear" w:color="auto" w:fill="000000" w:themeFill="text1"/>
          </w:tcPr>
          <w:p w14:paraId="0DFE3CF3" w14:textId="137C4223" w:rsidR="00095A6E" w:rsidRPr="00095A6E" w:rsidRDefault="00095A6E" w:rsidP="00D32A19">
            <w:pPr>
              <w:rPr>
                <w:rStyle w:val="TitleChar"/>
                <w:b/>
                <w:color w:val="FFFFFF" w:themeColor="background1"/>
                <w:sz w:val="22"/>
                <w:szCs w:val="22"/>
              </w:rPr>
            </w:pPr>
            <w:r w:rsidRPr="00095A6E">
              <w:rPr>
                <w:rStyle w:val="TitleChar"/>
                <w:b/>
                <w:color w:val="FFFFFF" w:themeColor="background1"/>
                <w:sz w:val="22"/>
                <w:szCs w:val="22"/>
              </w:rPr>
              <w:t>Event Type</w:t>
            </w:r>
          </w:p>
        </w:tc>
        <w:tc>
          <w:tcPr>
            <w:tcW w:w="4675" w:type="dxa"/>
            <w:shd w:val="clear" w:color="auto" w:fill="000000" w:themeFill="text1"/>
          </w:tcPr>
          <w:p w14:paraId="6D74FBCF" w14:textId="776EB462" w:rsidR="00095A6E" w:rsidRPr="00095A6E" w:rsidRDefault="00095A6E" w:rsidP="00D32A19">
            <w:pPr>
              <w:rPr>
                <w:rStyle w:val="TitleChar"/>
                <w:b/>
                <w:color w:val="FFFFFF" w:themeColor="background1"/>
                <w:sz w:val="22"/>
                <w:szCs w:val="22"/>
              </w:rPr>
            </w:pPr>
            <w:r w:rsidRPr="00095A6E">
              <w:rPr>
                <w:rStyle w:val="TitleChar"/>
                <w:b/>
                <w:color w:val="FFFFFF" w:themeColor="background1"/>
                <w:sz w:val="22"/>
                <w:szCs w:val="22"/>
              </w:rPr>
              <w:t>%</w:t>
            </w:r>
          </w:p>
        </w:tc>
      </w:tr>
      <w:tr w:rsidR="00095A6E" w14:paraId="3C419DC6" w14:textId="77777777" w:rsidTr="00095A6E">
        <w:tc>
          <w:tcPr>
            <w:tcW w:w="4675" w:type="dxa"/>
          </w:tcPr>
          <w:p w14:paraId="355FD968" w14:textId="3C4E9570" w:rsidR="00095A6E" w:rsidRPr="00C56617" w:rsidRDefault="00095A6E" w:rsidP="00D32A19">
            <w:pPr>
              <w:rPr>
                <w:rStyle w:val="TitleChar"/>
                <w:sz w:val="22"/>
                <w:szCs w:val="22"/>
              </w:rPr>
            </w:pPr>
            <w:r w:rsidRPr="00C56617">
              <w:rPr>
                <w:rStyle w:val="TitleChar"/>
                <w:sz w:val="22"/>
                <w:szCs w:val="22"/>
              </w:rPr>
              <w:t>Women-only programs</w:t>
            </w:r>
          </w:p>
        </w:tc>
        <w:tc>
          <w:tcPr>
            <w:tcW w:w="4675" w:type="dxa"/>
          </w:tcPr>
          <w:p w14:paraId="39242F91" w14:textId="18C58B0C" w:rsidR="00095A6E" w:rsidRPr="00C56617" w:rsidRDefault="00437A6A" w:rsidP="00D32A19">
            <w:pPr>
              <w:rPr>
                <w:rStyle w:val="TitleChar"/>
                <w:sz w:val="22"/>
                <w:szCs w:val="22"/>
              </w:rPr>
            </w:pPr>
            <w:r w:rsidRPr="00C56617">
              <w:rPr>
                <w:rStyle w:val="TitleChar"/>
                <w:sz w:val="22"/>
                <w:szCs w:val="22"/>
              </w:rPr>
              <w:t xml:space="preserve">36 </w:t>
            </w:r>
            <w:r w:rsidR="00095A6E" w:rsidRPr="00C56617">
              <w:rPr>
                <w:rStyle w:val="TitleChar"/>
                <w:sz w:val="22"/>
                <w:szCs w:val="22"/>
              </w:rPr>
              <w:t>(n=20)</w:t>
            </w:r>
          </w:p>
        </w:tc>
      </w:tr>
      <w:tr w:rsidR="00095A6E" w14:paraId="1266AC99" w14:textId="77777777" w:rsidTr="00095A6E">
        <w:tc>
          <w:tcPr>
            <w:tcW w:w="4675" w:type="dxa"/>
          </w:tcPr>
          <w:p w14:paraId="1D62100F" w14:textId="07F81438" w:rsidR="00095A6E" w:rsidRPr="00C56617" w:rsidRDefault="00095A6E" w:rsidP="00D32A19">
            <w:pPr>
              <w:rPr>
                <w:rStyle w:val="TitleChar"/>
                <w:sz w:val="22"/>
                <w:szCs w:val="22"/>
              </w:rPr>
            </w:pPr>
            <w:r w:rsidRPr="00C56617">
              <w:rPr>
                <w:rStyle w:val="TitleChar"/>
                <w:sz w:val="22"/>
                <w:szCs w:val="22"/>
              </w:rPr>
              <w:t>Men-only programs</w:t>
            </w:r>
          </w:p>
        </w:tc>
        <w:tc>
          <w:tcPr>
            <w:tcW w:w="4675" w:type="dxa"/>
          </w:tcPr>
          <w:p w14:paraId="560ED74E" w14:textId="1620E820" w:rsidR="00095A6E" w:rsidRPr="00C56617" w:rsidRDefault="00437A6A" w:rsidP="00D32A19">
            <w:pPr>
              <w:rPr>
                <w:rStyle w:val="TitleChar"/>
                <w:sz w:val="22"/>
                <w:szCs w:val="22"/>
              </w:rPr>
            </w:pPr>
            <w:r w:rsidRPr="00C56617">
              <w:rPr>
                <w:rStyle w:val="TitleChar"/>
                <w:sz w:val="22"/>
                <w:szCs w:val="22"/>
              </w:rPr>
              <w:t>13</w:t>
            </w:r>
            <w:r w:rsidR="00095A6E" w:rsidRPr="00C56617">
              <w:rPr>
                <w:rStyle w:val="TitleChar"/>
                <w:sz w:val="22"/>
                <w:szCs w:val="22"/>
              </w:rPr>
              <w:t xml:space="preserve"> (n=7)</w:t>
            </w:r>
          </w:p>
        </w:tc>
      </w:tr>
      <w:tr w:rsidR="00095A6E" w14:paraId="5BE75C6E" w14:textId="77777777" w:rsidTr="00095A6E">
        <w:tc>
          <w:tcPr>
            <w:tcW w:w="4675" w:type="dxa"/>
          </w:tcPr>
          <w:p w14:paraId="78D1CB66" w14:textId="55D1C578" w:rsidR="00095A6E" w:rsidRPr="00C56617" w:rsidRDefault="00095A6E" w:rsidP="00D32A19">
            <w:pPr>
              <w:rPr>
                <w:rStyle w:val="TitleChar"/>
                <w:sz w:val="22"/>
                <w:szCs w:val="22"/>
              </w:rPr>
            </w:pPr>
            <w:proofErr w:type="spellStart"/>
            <w:r w:rsidRPr="00C56617">
              <w:rPr>
                <w:rStyle w:val="TitleChar"/>
                <w:sz w:val="22"/>
                <w:szCs w:val="22"/>
              </w:rPr>
              <w:t>Mixe-dgender</w:t>
            </w:r>
            <w:proofErr w:type="spellEnd"/>
            <w:r w:rsidRPr="00C56617">
              <w:rPr>
                <w:rStyle w:val="TitleChar"/>
                <w:sz w:val="22"/>
                <w:szCs w:val="22"/>
              </w:rPr>
              <w:t xml:space="preserve"> programs</w:t>
            </w:r>
          </w:p>
        </w:tc>
        <w:tc>
          <w:tcPr>
            <w:tcW w:w="4675" w:type="dxa"/>
          </w:tcPr>
          <w:p w14:paraId="23750902" w14:textId="4BE587CF" w:rsidR="00095A6E" w:rsidRPr="00C56617" w:rsidRDefault="00437A6A" w:rsidP="00D32A19">
            <w:pPr>
              <w:rPr>
                <w:rStyle w:val="TitleChar"/>
                <w:sz w:val="22"/>
                <w:szCs w:val="22"/>
              </w:rPr>
            </w:pPr>
            <w:r w:rsidRPr="00C56617">
              <w:rPr>
                <w:rStyle w:val="TitleChar"/>
                <w:sz w:val="22"/>
                <w:szCs w:val="22"/>
              </w:rPr>
              <w:t>61</w:t>
            </w:r>
            <w:r w:rsidR="00095A6E" w:rsidRPr="00C56617">
              <w:rPr>
                <w:rStyle w:val="TitleChar"/>
                <w:sz w:val="22"/>
                <w:szCs w:val="22"/>
              </w:rPr>
              <w:t xml:space="preserve"> (n=34)</w:t>
            </w:r>
          </w:p>
        </w:tc>
      </w:tr>
      <w:tr w:rsidR="00095A6E" w14:paraId="1BD7ED3E" w14:textId="77777777" w:rsidTr="00095A6E">
        <w:tc>
          <w:tcPr>
            <w:tcW w:w="4675" w:type="dxa"/>
          </w:tcPr>
          <w:p w14:paraId="327BFAE2" w14:textId="41BDD91F" w:rsidR="00095A6E" w:rsidRPr="00C56617" w:rsidRDefault="00095A6E" w:rsidP="00D32A19">
            <w:pPr>
              <w:rPr>
                <w:rStyle w:val="TitleChar"/>
                <w:sz w:val="22"/>
                <w:szCs w:val="22"/>
              </w:rPr>
            </w:pPr>
            <w:r w:rsidRPr="00C56617">
              <w:rPr>
                <w:rStyle w:val="TitleChar"/>
                <w:sz w:val="22"/>
                <w:szCs w:val="22"/>
              </w:rPr>
              <w:t>No preference</w:t>
            </w:r>
          </w:p>
        </w:tc>
        <w:tc>
          <w:tcPr>
            <w:tcW w:w="4675" w:type="dxa"/>
          </w:tcPr>
          <w:p w14:paraId="59548DFC" w14:textId="4056A630" w:rsidR="00095A6E" w:rsidRPr="00C56617" w:rsidRDefault="00437A6A" w:rsidP="00D32A19">
            <w:pPr>
              <w:rPr>
                <w:rStyle w:val="TitleChar"/>
                <w:sz w:val="22"/>
                <w:szCs w:val="22"/>
              </w:rPr>
            </w:pPr>
            <w:r w:rsidRPr="00C56617">
              <w:rPr>
                <w:rStyle w:val="TitleChar"/>
                <w:sz w:val="22"/>
                <w:szCs w:val="22"/>
              </w:rPr>
              <w:t>30</w:t>
            </w:r>
            <w:r w:rsidR="00095A6E" w:rsidRPr="00C56617">
              <w:rPr>
                <w:rStyle w:val="TitleChar"/>
                <w:sz w:val="22"/>
                <w:szCs w:val="22"/>
              </w:rPr>
              <w:t xml:space="preserve"> (n=17)</w:t>
            </w:r>
          </w:p>
        </w:tc>
      </w:tr>
    </w:tbl>
    <w:p w14:paraId="68DB1BE9" w14:textId="6A5A1F40" w:rsidR="00095A6E" w:rsidRDefault="00437A6A" w:rsidP="00D32A19">
      <w:pPr>
        <w:rPr>
          <w:rStyle w:val="TitleChar"/>
          <w:b/>
          <w:sz w:val="22"/>
          <w:szCs w:val="22"/>
        </w:rPr>
      </w:pPr>
      <w:r>
        <w:rPr>
          <w:rStyle w:val="TitleChar"/>
          <w:b/>
          <w:sz w:val="22"/>
          <w:szCs w:val="22"/>
        </w:rPr>
        <w:br/>
      </w:r>
    </w:p>
    <w:p w14:paraId="1911D37C" w14:textId="7E785B79" w:rsidR="00437A6A" w:rsidRDefault="00437A6A" w:rsidP="00D32A19">
      <w:pPr>
        <w:rPr>
          <w:rStyle w:val="TitleChar"/>
          <w:b/>
          <w:sz w:val="22"/>
          <w:szCs w:val="22"/>
        </w:rPr>
      </w:pPr>
      <w:r>
        <w:rPr>
          <w:rStyle w:val="TitleChar"/>
          <w:b/>
          <w:sz w:val="22"/>
          <w:szCs w:val="22"/>
        </w:rPr>
        <w:t>Table III.</w:t>
      </w:r>
    </w:p>
    <w:tbl>
      <w:tblPr>
        <w:tblStyle w:val="TableGrid"/>
        <w:tblW w:w="0" w:type="auto"/>
        <w:tblLook w:val="04A0" w:firstRow="1" w:lastRow="0" w:firstColumn="1" w:lastColumn="0" w:noHBand="0" w:noVBand="1"/>
      </w:tblPr>
      <w:tblGrid>
        <w:gridCol w:w="4675"/>
        <w:gridCol w:w="4675"/>
      </w:tblGrid>
      <w:tr w:rsidR="00437A6A" w14:paraId="0FDD6C62" w14:textId="77777777" w:rsidTr="00437A6A">
        <w:tc>
          <w:tcPr>
            <w:tcW w:w="4675" w:type="dxa"/>
            <w:shd w:val="clear" w:color="auto" w:fill="000000" w:themeFill="text1"/>
          </w:tcPr>
          <w:p w14:paraId="7D0EC1CE" w14:textId="68104316" w:rsidR="00437A6A" w:rsidRPr="00437A6A" w:rsidRDefault="00437A6A" w:rsidP="00D32A19">
            <w:pPr>
              <w:rPr>
                <w:rStyle w:val="TitleChar"/>
                <w:b/>
                <w:color w:val="FFFFFF" w:themeColor="background1"/>
                <w:sz w:val="22"/>
                <w:szCs w:val="22"/>
              </w:rPr>
            </w:pPr>
            <w:r w:rsidRPr="00437A6A">
              <w:rPr>
                <w:rStyle w:val="TitleChar"/>
                <w:b/>
                <w:color w:val="FFFFFF" w:themeColor="background1"/>
                <w:sz w:val="22"/>
                <w:szCs w:val="22"/>
              </w:rPr>
              <w:t>Program Format</w:t>
            </w:r>
          </w:p>
        </w:tc>
        <w:tc>
          <w:tcPr>
            <w:tcW w:w="4675" w:type="dxa"/>
            <w:shd w:val="clear" w:color="auto" w:fill="000000" w:themeFill="text1"/>
          </w:tcPr>
          <w:p w14:paraId="3A2DF359" w14:textId="52EA9435" w:rsidR="00437A6A" w:rsidRPr="00437A6A" w:rsidRDefault="00437A6A" w:rsidP="00D32A19">
            <w:pPr>
              <w:rPr>
                <w:rStyle w:val="TitleChar"/>
                <w:b/>
                <w:color w:val="FFFFFF" w:themeColor="background1"/>
                <w:sz w:val="22"/>
                <w:szCs w:val="22"/>
              </w:rPr>
            </w:pPr>
            <w:r w:rsidRPr="00437A6A">
              <w:rPr>
                <w:rStyle w:val="TitleChar"/>
                <w:b/>
                <w:color w:val="FFFFFF" w:themeColor="background1"/>
                <w:sz w:val="22"/>
                <w:szCs w:val="22"/>
              </w:rPr>
              <w:t>%</w:t>
            </w:r>
          </w:p>
        </w:tc>
      </w:tr>
      <w:tr w:rsidR="00437A6A" w14:paraId="52B2C3EC" w14:textId="77777777" w:rsidTr="00437A6A">
        <w:tc>
          <w:tcPr>
            <w:tcW w:w="4675" w:type="dxa"/>
          </w:tcPr>
          <w:p w14:paraId="7D9C1599" w14:textId="2F130728" w:rsidR="00437A6A" w:rsidRPr="00C56617" w:rsidRDefault="00437A6A" w:rsidP="00D32A19">
            <w:pPr>
              <w:rPr>
                <w:rStyle w:val="TitleChar"/>
                <w:sz w:val="22"/>
                <w:szCs w:val="22"/>
              </w:rPr>
            </w:pPr>
            <w:r w:rsidRPr="00C56617">
              <w:rPr>
                <w:rStyle w:val="TitleChar"/>
                <w:sz w:val="22"/>
                <w:szCs w:val="22"/>
              </w:rPr>
              <w:t>Social/recreational</w:t>
            </w:r>
          </w:p>
        </w:tc>
        <w:tc>
          <w:tcPr>
            <w:tcW w:w="4675" w:type="dxa"/>
          </w:tcPr>
          <w:p w14:paraId="67F5906E" w14:textId="45955866" w:rsidR="00437A6A" w:rsidRPr="00C56617" w:rsidRDefault="00437A6A" w:rsidP="00D32A19">
            <w:pPr>
              <w:rPr>
                <w:rStyle w:val="TitleChar"/>
                <w:sz w:val="22"/>
                <w:szCs w:val="22"/>
              </w:rPr>
            </w:pPr>
            <w:r w:rsidRPr="00C56617">
              <w:rPr>
                <w:rStyle w:val="TitleChar"/>
                <w:sz w:val="22"/>
                <w:szCs w:val="22"/>
              </w:rPr>
              <w:t>78 (n=38)</w:t>
            </w:r>
          </w:p>
        </w:tc>
      </w:tr>
      <w:tr w:rsidR="00437A6A" w14:paraId="18F1D244" w14:textId="77777777" w:rsidTr="00437A6A">
        <w:tc>
          <w:tcPr>
            <w:tcW w:w="4675" w:type="dxa"/>
          </w:tcPr>
          <w:p w14:paraId="3C93B748" w14:textId="0C44A0B4" w:rsidR="00437A6A" w:rsidRPr="00C56617" w:rsidRDefault="00437A6A" w:rsidP="00D32A19">
            <w:pPr>
              <w:rPr>
                <w:rStyle w:val="TitleChar"/>
                <w:sz w:val="22"/>
                <w:szCs w:val="22"/>
              </w:rPr>
            </w:pPr>
            <w:r w:rsidRPr="00C56617">
              <w:rPr>
                <w:rStyle w:val="TitleChar"/>
                <w:sz w:val="22"/>
                <w:szCs w:val="22"/>
              </w:rPr>
              <w:t>Trainings/workshops</w:t>
            </w:r>
          </w:p>
        </w:tc>
        <w:tc>
          <w:tcPr>
            <w:tcW w:w="4675" w:type="dxa"/>
          </w:tcPr>
          <w:p w14:paraId="09EB0A2B" w14:textId="76D99AC8" w:rsidR="00437A6A" w:rsidRPr="00C56617" w:rsidRDefault="00437A6A" w:rsidP="00D32A19">
            <w:pPr>
              <w:rPr>
                <w:rStyle w:val="TitleChar"/>
                <w:sz w:val="22"/>
                <w:szCs w:val="22"/>
              </w:rPr>
            </w:pPr>
            <w:r w:rsidRPr="00C56617">
              <w:rPr>
                <w:rStyle w:val="TitleChar"/>
                <w:sz w:val="22"/>
                <w:szCs w:val="22"/>
              </w:rPr>
              <w:t>69 (n=34)</w:t>
            </w:r>
          </w:p>
        </w:tc>
      </w:tr>
      <w:tr w:rsidR="00437A6A" w14:paraId="6777554C" w14:textId="77777777" w:rsidTr="00437A6A">
        <w:tc>
          <w:tcPr>
            <w:tcW w:w="4675" w:type="dxa"/>
          </w:tcPr>
          <w:p w14:paraId="101C287D" w14:textId="68BC2D47" w:rsidR="00437A6A" w:rsidRPr="00C56617" w:rsidRDefault="00437A6A" w:rsidP="00D32A19">
            <w:pPr>
              <w:rPr>
                <w:rStyle w:val="TitleChar"/>
                <w:sz w:val="22"/>
                <w:szCs w:val="22"/>
              </w:rPr>
            </w:pPr>
            <w:r w:rsidRPr="00C56617">
              <w:rPr>
                <w:rStyle w:val="TitleChar"/>
                <w:sz w:val="22"/>
                <w:szCs w:val="22"/>
              </w:rPr>
              <w:t>Volunteering/service projects</w:t>
            </w:r>
          </w:p>
        </w:tc>
        <w:tc>
          <w:tcPr>
            <w:tcW w:w="4675" w:type="dxa"/>
          </w:tcPr>
          <w:p w14:paraId="2349F637" w14:textId="2F0AEA4C" w:rsidR="00437A6A" w:rsidRPr="00C56617" w:rsidRDefault="00437A6A" w:rsidP="00D32A19">
            <w:pPr>
              <w:rPr>
                <w:rStyle w:val="TitleChar"/>
                <w:sz w:val="22"/>
                <w:szCs w:val="22"/>
              </w:rPr>
            </w:pPr>
            <w:r w:rsidRPr="00C56617">
              <w:rPr>
                <w:rStyle w:val="TitleChar"/>
                <w:sz w:val="22"/>
                <w:szCs w:val="22"/>
              </w:rPr>
              <w:t>63 (n=31)</w:t>
            </w:r>
          </w:p>
        </w:tc>
      </w:tr>
      <w:tr w:rsidR="00437A6A" w14:paraId="70CA5EE5" w14:textId="77777777" w:rsidTr="00437A6A">
        <w:tc>
          <w:tcPr>
            <w:tcW w:w="4675" w:type="dxa"/>
          </w:tcPr>
          <w:p w14:paraId="064CE5F7" w14:textId="5B6752E4" w:rsidR="00437A6A" w:rsidRPr="00C56617" w:rsidRDefault="00437A6A" w:rsidP="00D32A19">
            <w:pPr>
              <w:rPr>
                <w:rStyle w:val="TitleChar"/>
                <w:sz w:val="22"/>
                <w:szCs w:val="22"/>
              </w:rPr>
            </w:pPr>
            <w:r w:rsidRPr="00C56617">
              <w:rPr>
                <w:rStyle w:val="TitleChar"/>
                <w:sz w:val="22"/>
                <w:szCs w:val="22"/>
              </w:rPr>
              <w:t>Coffee hour/study break</w:t>
            </w:r>
          </w:p>
        </w:tc>
        <w:tc>
          <w:tcPr>
            <w:tcW w:w="4675" w:type="dxa"/>
          </w:tcPr>
          <w:p w14:paraId="4F1EEF2D" w14:textId="25E3CA79" w:rsidR="00437A6A" w:rsidRPr="00C56617" w:rsidRDefault="00437A6A" w:rsidP="00D32A19">
            <w:pPr>
              <w:rPr>
                <w:rStyle w:val="TitleChar"/>
                <w:sz w:val="22"/>
                <w:szCs w:val="22"/>
              </w:rPr>
            </w:pPr>
            <w:r w:rsidRPr="00C56617">
              <w:rPr>
                <w:rStyle w:val="TitleChar"/>
                <w:sz w:val="22"/>
                <w:szCs w:val="22"/>
              </w:rPr>
              <w:t>61 (n=30)</w:t>
            </w:r>
          </w:p>
        </w:tc>
      </w:tr>
      <w:tr w:rsidR="00437A6A" w14:paraId="546086C4" w14:textId="77777777" w:rsidTr="00437A6A">
        <w:tc>
          <w:tcPr>
            <w:tcW w:w="4675" w:type="dxa"/>
          </w:tcPr>
          <w:p w14:paraId="1F2E3432" w14:textId="0F7ED27C" w:rsidR="00437A6A" w:rsidRPr="00C56617" w:rsidRDefault="00437A6A" w:rsidP="00D32A19">
            <w:pPr>
              <w:rPr>
                <w:rStyle w:val="TitleChar"/>
                <w:sz w:val="22"/>
                <w:szCs w:val="22"/>
              </w:rPr>
            </w:pPr>
            <w:r w:rsidRPr="00C56617">
              <w:rPr>
                <w:rStyle w:val="TitleChar"/>
                <w:sz w:val="22"/>
                <w:szCs w:val="22"/>
              </w:rPr>
              <w:t>Facilitated discussions</w:t>
            </w:r>
          </w:p>
        </w:tc>
        <w:tc>
          <w:tcPr>
            <w:tcW w:w="4675" w:type="dxa"/>
          </w:tcPr>
          <w:p w14:paraId="4A951557" w14:textId="142CABF5" w:rsidR="00437A6A" w:rsidRPr="00C56617" w:rsidRDefault="00437A6A" w:rsidP="00D32A19">
            <w:pPr>
              <w:rPr>
                <w:rStyle w:val="TitleChar"/>
                <w:sz w:val="22"/>
                <w:szCs w:val="22"/>
              </w:rPr>
            </w:pPr>
            <w:r w:rsidRPr="00C56617">
              <w:rPr>
                <w:rStyle w:val="TitleChar"/>
                <w:sz w:val="22"/>
                <w:szCs w:val="22"/>
              </w:rPr>
              <w:t>55 (n=27)</w:t>
            </w:r>
          </w:p>
        </w:tc>
      </w:tr>
      <w:tr w:rsidR="00437A6A" w14:paraId="20A02960" w14:textId="77777777" w:rsidTr="00437A6A">
        <w:tc>
          <w:tcPr>
            <w:tcW w:w="4675" w:type="dxa"/>
          </w:tcPr>
          <w:p w14:paraId="17D864A5" w14:textId="3A0E6F1D" w:rsidR="00437A6A" w:rsidRPr="00C56617" w:rsidRDefault="00437A6A" w:rsidP="00D32A19">
            <w:pPr>
              <w:rPr>
                <w:rStyle w:val="TitleChar"/>
                <w:sz w:val="22"/>
                <w:szCs w:val="22"/>
              </w:rPr>
            </w:pPr>
            <w:r w:rsidRPr="00C56617">
              <w:rPr>
                <w:rStyle w:val="TitleChar"/>
                <w:sz w:val="22"/>
                <w:szCs w:val="22"/>
              </w:rPr>
              <w:t>Movie night/film screening</w:t>
            </w:r>
          </w:p>
        </w:tc>
        <w:tc>
          <w:tcPr>
            <w:tcW w:w="4675" w:type="dxa"/>
          </w:tcPr>
          <w:p w14:paraId="6399DC2A" w14:textId="6B94EBFD" w:rsidR="00437A6A" w:rsidRPr="00C56617" w:rsidRDefault="00437A6A" w:rsidP="00D32A19">
            <w:pPr>
              <w:rPr>
                <w:rStyle w:val="TitleChar"/>
                <w:sz w:val="22"/>
                <w:szCs w:val="22"/>
              </w:rPr>
            </w:pPr>
            <w:r w:rsidRPr="00C56617">
              <w:rPr>
                <w:rStyle w:val="TitleChar"/>
                <w:sz w:val="22"/>
                <w:szCs w:val="22"/>
              </w:rPr>
              <w:t>55 (n=27)</w:t>
            </w:r>
          </w:p>
        </w:tc>
      </w:tr>
      <w:tr w:rsidR="00437A6A" w14:paraId="57083BF0" w14:textId="77777777" w:rsidTr="00437A6A">
        <w:tc>
          <w:tcPr>
            <w:tcW w:w="4675" w:type="dxa"/>
          </w:tcPr>
          <w:p w14:paraId="72717FF9" w14:textId="71F03FA6" w:rsidR="00437A6A" w:rsidRPr="00C56617" w:rsidRDefault="00437A6A" w:rsidP="00D32A19">
            <w:pPr>
              <w:rPr>
                <w:rStyle w:val="TitleChar"/>
                <w:sz w:val="22"/>
                <w:szCs w:val="22"/>
              </w:rPr>
            </w:pPr>
            <w:r w:rsidRPr="00C56617">
              <w:rPr>
                <w:rStyle w:val="TitleChar"/>
                <w:sz w:val="22"/>
                <w:szCs w:val="22"/>
              </w:rPr>
              <w:t>Panel discussions</w:t>
            </w:r>
          </w:p>
        </w:tc>
        <w:tc>
          <w:tcPr>
            <w:tcW w:w="4675" w:type="dxa"/>
          </w:tcPr>
          <w:p w14:paraId="07475804" w14:textId="28C6BEDD" w:rsidR="00437A6A" w:rsidRPr="00C56617" w:rsidRDefault="00437A6A" w:rsidP="00D32A19">
            <w:pPr>
              <w:rPr>
                <w:rStyle w:val="TitleChar"/>
                <w:sz w:val="22"/>
                <w:szCs w:val="22"/>
              </w:rPr>
            </w:pPr>
            <w:r w:rsidRPr="00C56617">
              <w:rPr>
                <w:rStyle w:val="TitleChar"/>
                <w:sz w:val="22"/>
                <w:szCs w:val="22"/>
              </w:rPr>
              <w:t>51 (n=25)</w:t>
            </w:r>
          </w:p>
        </w:tc>
      </w:tr>
      <w:tr w:rsidR="00437A6A" w14:paraId="49FF7945" w14:textId="77777777" w:rsidTr="00437A6A">
        <w:tc>
          <w:tcPr>
            <w:tcW w:w="4675" w:type="dxa"/>
          </w:tcPr>
          <w:p w14:paraId="2CDB6128" w14:textId="68DC33FD" w:rsidR="00437A6A" w:rsidRPr="00C56617" w:rsidRDefault="00437A6A" w:rsidP="00D32A19">
            <w:pPr>
              <w:rPr>
                <w:rStyle w:val="TitleChar"/>
                <w:sz w:val="22"/>
                <w:szCs w:val="22"/>
              </w:rPr>
            </w:pPr>
            <w:r w:rsidRPr="00C56617">
              <w:rPr>
                <w:rStyle w:val="TitleChar"/>
                <w:sz w:val="22"/>
                <w:szCs w:val="22"/>
              </w:rPr>
              <w:t>Drop-in sessions with experts/professionals</w:t>
            </w:r>
          </w:p>
        </w:tc>
        <w:tc>
          <w:tcPr>
            <w:tcW w:w="4675" w:type="dxa"/>
          </w:tcPr>
          <w:p w14:paraId="772B0F86" w14:textId="62C36EA3" w:rsidR="00437A6A" w:rsidRPr="00C56617" w:rsidRDefault="00437A6A" w:rsidP="00D32A19">
            <w:pPr>
              <w:rPr>
                <w:rStyle w:val="TitleChar"/>
                <w:sz w:val="22"/>
                <w:szCs w:val="22"/>
              </w:rPr>
            </w:pPr>
            <w:r w:rsidRPr="00C56617">
              <w:rPr>
                <w:rStyle w:val="TitleChar"/>
                <w:sz w:val="22"/>
                <w:szCs w:val="22"/>
              </w:rPr>
              <w:t>30 (n=15)</w:t>
            </w:r>
          </w:p>
        </w:tc>
      </w:tr>
    </w:tbl>
    <w:p w14:paraId="27A92F3E" w14:textId="77777777" w:rsidR="00D32A19" w:rsidRDefault="00D32A19" w:rsidP="00D32A19">
      <w:pPr>
        <w:rPr>
          <w:rStyle w:val="TitleChar"/>
          <w:sz w:val="22"/>
          <w:szCs w:val="22"/>
        </w:rPr>
      </w:pPr>
    </w:p>
    <w:p w14:paraId="2BE06F23" w14:textId="73CA8F32" w:rsidR="00035093" w:rsidRDefault="00D32A19" w:rsidP="00D32A19">
      <w:pPr>
        <w:rPr>
          <w:rStyle w:val="TitleChar"/>
          <w:sz w:val="22"/>
          <w:szCs w:val="22"/>
        </w:rPr>
      </w:pPr>
      <w:r>
        <w:rPr>
          <w:rStyle w:val="TitleChar"/>
          <w:sz w:val="22"/>
          <w:szCs w:val="22"/>
        </w:rPr>
        <w:t>The complete</w:t>
      </w:r>
      <w:r w:rsidR="00437A6A">
        <w:rPr>
          <w:rStyle w:val="TitleChar"/>
          <w:sz w:val="22"/>
          <w:szCs w:val="22"/>
        </w:rPr>
        <w:t xml:space="preserve"> survey</w:t>
      </w:r>
      <w:r>
        <w:rPr>
          <w:rStyle w:val="TitleChar"/>
          <w:sz w:val="22"/>
          <w:szCs w:val="22"/>
        </w:rPr>
        <w:t xml:space="preserve"> responses </w:t>
      </w:r>
      <w:r w:rsidR="00437A6A">
        <w:rPr>
          <w:rStyle w:val="TitleChar"/>
          <w:sz w:val="22"/>
          <w:szCs w:val="22"/>
        </w:rPr>
        <w:t xml:space="preserve">and report </w:t>
      </w:r>
      <w:r>
        <w:rPr>
          <w:rStyle w:val="TitleChar"/>
          <w:sz w:val="22"/>
          <w:szCs w:val="22"/>
        </w:rPr>
        <w:t xml:space="preserve">can be found in Appendix B. </w:t>
      </w:r>
    </w:p>
    <w:p w14:paraId="1F34DF0F" w14:textId="77777777" w:rsidR="00437A6A" w:rsidRDefault="00437A6A" w:rsidP="00D32A19">
      <w:pPr>
        <w:rPr>
          <w:rStyle w:val="TitleChar"/>
          <w:sz w:val="22"/>
          <w:szCs w:val="22"/>
        </w:rPr>
      </w:pPr>
    </w:p>
    <w:p w14:paraId="5445BB60" w14:textId="77777777" w:rsidR="009843D0" w:rsidRDefault="009843D0" w:rsidP="00D32A19">
      <w:pPr>
        <w:rPr>
          <w:rStyle w:val="TitleChar"/>
          <w:sz w:val="22"/>
          <w:szCs w:val="22"/>
        </w:rPr>
      </w:pPr>
    </w:p>
    <w:p w14:paraId="7CA069BA" w14:textId="65080033" w:rsidR="00EA4E42" w:rsidRDefault="00EA4E42" w:rsidP="00D32A19">
      <w:pPr>
        <w:rPr>
          <w:rStyle w:val="TitleChar"/>
          <w:sz w:val="22"/>
          <w:szCs w:val="22"/>
        </w:rPr>
      </w:pPr>
      <w:r w:rsidRPr="00EA4E42">
        <w:rPr>
          <w:rStyle w:val="TitleChar"/>
          <w:b/>
          <w:sz w:val="28"/>
          <w:szCs w:val="28"/>
        </w:rPr>
        <w:t>Student Feedback Sessions</w:t>
      </w:r>
      <w:r>
        <w:rPr>
          <w:rStyle w:val="TitleChar"/>
          <w:sz w:val="22"/>
          <w:szCs w:val="22"/>
        </w:rPr>
        <w:br/>
      </w:r>
      <w:r w:rsidRPr="00EA4E42">
        <w:rPr>
          <w:rStyle w:val="TitleChar"/>
          <w:b/>
          <w:sz w:val="22"/>
          <w:szCs w:val="22"/>
        </w:rPr>
        <w:br/>
        <w:t>Transgender Students</w:t>
      </w:r>
      <w:r>
        <w:rPr>
          <w:rStyle w:val="TitleChar"/>
          <w:sz w:val="22"/>
          <w:szCs w:val="22"/>
        </w:rPr>
        <w:br/>
        <w:t>In September 2015, the Center hosted an open feedback session with undergraduate and graduate students who identify as transgender or gender-questioning. Announcements about the feedback session were distributed through the Center’s listserv, website, and social media channels, through in-person interactions with trans students who visited the Center, and through personalized emails to trans students known to the Director. Fifteen students attended the feedback session, which was facilitated by the Center’s Graduate Assistant.</w:t>
      </w:r>
      <w:r w:rsidR="004C3EFE">
        <w:rPr>
          <w:rStyle w:val="TitleChar"/>
          <w:sz w:val="22"/>
          <w:szCs w:val="22"/>
        </w:rPr>
        <w:br/>
      </w:r>
      <w:r w:rsidR="004C3EFE">
        <w:rPr>
          <w:rStyle w:val="TitleChar"/>
          <w:sz w:val="22"/>
          <w:szCs w:val="22"/>
        </w:rPr>
        <w:br/>
      </w:r>
      <w:r>
        <w:rPr>
          <w:rStyle w:val="TitleChar"/>
          <w:sz w:val="22"/>
          <w:szCs w:val="22"/>
        </w:rPr>
        <w:t>The main requests and recommendations from the students who attended were:</w:t>
      </w:r>
    </w:p>
    <w:p w14:paraId="64AD59A0" w14:textId="32A7DC7C" w:rsidR="00EA4E42" w:rsidRDefault="004C3EFE" w:rsidP="004C3EFE">
      <w:pPr>
        <w:pStyle w:val="ListParagraph"/>
        <w:numPr>
          <w:ilvl w:val="0"/>
          <w:numId w:val="25"/>
        </w:numPr>
        <w:rPr>
          <w:rStyle w:val="TitleChar"/>
          <w:sz w:val="22"/>
          <w:szCs w:val="22"/>
        </w:rPr>
      </w:pPr>
      <w:r>
        <w:rPr>
          <w:rStyle w:val="TitleChar"/>
          <w:sz w:val="22"/>
          <w:szCs w:val="22"/>
        </w:rPr>
        <w:t>Offer activities to better facilitate discussion, such as board game nights</w:t>
      </w:r>
      <w:r w:rsidR="00C56617">
        <w:rPr>
          <w:rStyle w:val="TitleChar"/>
          <w:sz w:val="22"/>
          <w:szCs w:val="22"/>
        </w:rPr>
        <w:t>.</w:t>
      </w:r>
    </w:p>
    <w:p w14:paraId="78D7A4F8" w14:textId="6CC24215" w:rsidR="004C3EFE" w:rsidRDefault="004C3EFE" w:rsidP="004C3EFE">
      <w:pPr>
        <w:pStyle w:val="ListParagraph"/>
        <w:numPr>
          <w:ilvl w:val="0"/>
          <w:numId w:val="25"/>
        </w:numPr>
        <w:rPr>
          <w:rStyle w:val="TitleChar"/>
          <w:sz w:val="22"/>
          <w:szCs w:val="22"/>
        </w:rPr>
      </w:pPr>
      <w:r>
        <w:rPr>
          <w:rStyle w:val="TitleChar"/>
          <w:sz w:val="22"/>
          <w:szCs w:val="22"/>
        </w:rPr>
        <w:t>Set up an online channel for students to communicate with each other and the Center</w:t>
      </w:r>
      <w:r w:rsidR="00C56617">
        <w:rPr>
          <w:rStyle w:val="TitleChar"/>
          <w:sz w:val="22"/>
          <w:szCs w:val="22"/>
        </w:rPr>
        <w:t>.</w:t>
      </w:r>
    </w:p>
    <w:p w14:paraId="5F44C31D" w14:textId="736E12F1" w:rsidR="004C3EFE" w:rsidRPr="004C3EFE" w:rsidRDefault="004C3EFE" w:rsidP="004C3EFE">
      <w:pPr>
        <w:pStyle w:val="ListParagraph"/>
        <w:numPr>
          <w:ilvl w:val="0"/>
          <w:numId w:val="25"/>
        </w:numPr>
        <w:rPr>
          <w:rStyle w:val="TitleChar"/>
          <w:sz w:val="22"/>
          <w:szCs w:val="22"/>
        </w:rPr>
      </w:pPr>
      <w:r>
        <w:rPr>
          <w:rStyle w:val="TitleChar"/>
          <w:sz w:val="22"/>
          <w:szCs w:val="22"/>
        </w:rPr>
        <w:t>Add a trans group to the Q Chats program</w:t>
      </w:r>
      <w:r w:rsidR="00C56617">
        <w:rPr>
          <w:rStyle w:val="TitleChar"/>
          <w:sz w:val="22"/>
          <w:szCs w:val="22"/>
        </w:rPr>
        <w:t>.</w:t>
      </w:r>
    </w:p>
    <w:p w14:paraId="559F3C01" w14:textId="77777777" w:rsidR="00C56617" w:rsidRDefault="00C56617" w:rsidP="00D32A19">
      <w:pPr>
        <w:rPr>
          <w:rStyle w:val="TitleChar"/>
          <w:b/>
          <w:sz w:val="22"/>
          <w:szCs w:val="22"/>
        </w:rPr>
      </w:pPr>
    </w:p>
    <w:p w14:paraId="7EFC8F5F" w14:textId="36D38993" w:rsidR="004C3EFE" w:rsidRDefault="004C3EFE" w:rsidP="00D32A19">
      <w:pPr>
        <w:rPr>
          <w:rStyle w:val="TitleChar"/>
          <w:sz w:val="22"/>
          <w:szCs w:val="22"/>
        </w:rPr>
      </w:pPr>
      <w:r>
        <w:rPr>
          <w:rStyle w:val="TitleChar"/>
          <w:b/>
          <w:sz w:val="22"/>
          <w:szCs w:val="22"/>
        </w:rPr>
        <w:lastRenderedPageBreak/>
        <w:t xml:space="preserve">Asexual and </w:t>
      </w:r>
      <w:proofErr w:type="spellStart"/>
      <w:r>
        <w:rPr>
          <w:rStyle w:val="TitleChar"/>
          <w:b/>
          <w:sz w:val="22"/>
          <w:szCs w:val="22"/>
        </w:rPr>
        <w:t>Aromantic</w:t>
      </w:r>
      <w:proofErr w:type="spellEnd"/>
      <w:r>
        <w:rPr>
          <w:rStyle w:val="TitleChar"/>
          <w:b/>
          <w:sz w:val="22"/>
          <w:szCs w:val="22"/>
        </w:rPr>
        <w:t xml:space="preserve"> Students</w:t>
      </w:r>
      <w:r>
        <w:rPr>
          <w:rStyle w:val="TitleChar"/>
          <w:b/>
          <w:sz w:val="22"/>
          <w:szCs w:val="22"/>
        </w:rPr>
        <w:br/>
      </w:r>
      <w:r w:rsidRPr="004C3EFE">
        <w:rPr>
          <w:rStyle w:val="TitleChar"/>
          <w:sz w:val="22"/>
          <w:szCs w:val="22"/>
        </w:rPr>
        <w:t xml:space="preserve">In February 2016, the Center hosted an open feedback session with undergraduate and graduate students who identify as asexual or </w:t>
      </w:r>
      <w:proofErr w:type="spellStart"/>
      <w:r w:rsidRPr="004C3EFE">
        <w:rPr>
          <w:rStyle w:val="TitleChar"/>
          <w:sz w:val="22"/>
          <w:szCs w:val="22"/>
        </w:rPr>
        <w:t>aromantic</w:t>
      </w:r>
      <w:proofErr w:type="spellEnd"/>
      <w:r w:rsidRPr="004C3EFE">
        <w:rPr>
          <w:rStyle w:val="TitleChar"/>
          <w:sz w:val="22"/>
          <w:szCs w:val="22"/>
        </w:rPr>
        <w:t>.</w:t>
      </w:r>
      <w:r>
        <w:rPr>
          <w:rStyle w:val="TitleChar"/>
          <w:b/>
          <w:sz w:val="22"/>
          <w:szCs w:val="22"/>
        </w:rPr>
        <w:t xml:space="preserve"> </w:t>
      </w:r>
      <w:r>
        <w:rPr>
          <w:rStyle w:val="TitleChar"/>
          <w:sz w:val="22"/>
          <w:szCs w:val="22"/>
        </w:rPr>
        <w:t>Announcements about the feedback session were distributed through the Center’s listserv, website, and social media channels, through in-person interactions with asexual students who visited the Center, and through personalized emails to asexual students known to the Director. Thirteen students attended the feedback session, which was facilitated by the Center’s Director.</w:t>
      </w:r>
      <w:r>
        <w:rPr>
          <w:rStyle w:val="TitleChar"/>
          <w:sz w:val="22"/>
          <w:szCs w:val="22"/>
        </w:rPr>
        <w:br/>
      </w:r>
      <w:r>
        <w:rPr>
          <w:rStyle w:val="TitleChar"/>
          <w:sz w:val="22"/>
          <w:szCs w:val="22"/>
        </w:rPr>
        <w:br/>
        <w:t>The main requests and recommendations from the students who attended were:</w:t>
      </w:r>
    </w:p>
    <w:p w14:paraId="2ED830C4" w14:textId="60D9965E" w:rsidR="004C3EFE" w:rsidRPr="004C3EFE" w:rsidRDefault="004C3EFE" w:rsidP="004C3EFE">
      <w:pPr>
        <w:pStyle w:val="ListParagraph"/>
        <w:numPr>
          <w:ilvl w:val="0"/>
          <w:numId w:val="26"/>
        </w:numPr>
        <w:rPr>
          <w:rStyle w:val="TitleChar"/>
          <w:sz w:val="22"/>
          <w:szCs w:val="22"/>
        </w:rPr>
      </w:pPr>
      <w:r w:rsidRPr="004C3EFE">
        <w:rPr>
          <w:rStyle w:val="TitleChar"/>
          <w:sz w:val="22"/>
          <w:szCs w:val="22"/>
        </w:rPr>
        <w:t>Offer activities to better facilitate discussion, such as film screenings and game nights</w:t>
      </w:r>
      <w:r w:rsidR="00C56617">
        <w:rPr>
          <w:rStyle w:val="TitleChar"/>
          <w:sz w:val="22"/>
          <w:szCs w:val="22"/>
        </w:rPr>
        <w:t>.</w:t>
      </w:r>
    </w:p>
    <w:p w14:paraId="4843AF58" w14:textId="166A86DE" w:rsidR="004C3EFE" w:rsidRPr="004C3EFE" w:rsidRDefault="004C3EFE" w:rsidP="004C3EFE">
      <w:pPr>
        <w:pStyle w:val="ListParagraph"/>
        <w:numPr>
          <w:ilvl w:val="0"/>
          <w:numId w:val="26"/>
        </w:numPr>
        <w:rPr>
          <w:rStyle w:val="TitleChar"/>
          <w:sz w:val="22"/>
          <w:szCs w:val="22"/>
        </w:rPr>
      </w:pPr>
      <w:r w:rsidRPr="004C3EFE">
        <w:rPr>
          <w:rStyle w:val="TitleChar"/>
          <w:sz w:val="22"/>
          <w:szCs w:val="22"/>
        </w:rPr>
        <w:t>Set up a Facebook group for students to connect with each other and the Center</w:t>
      </w:r>
      <w:r w:rsidR="00C56617">
        <w:rPr>
          <w:rStyle w:val="TitleChar"/>
          <w:sz w:val="22"/>
          <w:szCs w:val="22"/>
        </w:rPr>
        <w:t>.</w:t>
      </w:r>
    </w:p>
    <w:p w14:paraId="5281318E" w14:textId="0FC4A9A6" w:rsidR="004C3EFE" w:rsidRPr="004C3EFE" w:rsidRDefault="004C3EFE" w:rsidP="004C3EFE">
      <w:pPr>
        <w:pStyle w:val="ListParagraph"/>
        <w:numPr>
          <w:ilvl w:val="0"/>
          <w:numId w:val="26"/>
        </w:numPr>
        <w:rPr>
          <w:rStyle w:val="TitleChar"/>
          <w:sz w:val="22"/>
          <w:szCs w:val="22"/>
        </w:rPr>
      </w:pPr>
      <w:r w:rsidRPr="004C3EFE">
        <w:rPr>
          <w:rStyle w:val="TitleChar"/>
          <w:sz w:val="22"/>
          <w:szCs w:val="22"/>
        </w:rPr>
        <w:t>Offer programs on a w</w:t>
      </w:r>
      <w:r>
        <w:rPr>
          <w:rStyle w:val="TitleChar"/>
          <w:sz w:val="22"/>
          <w:szCs w:val="22"/>
        </w:rPr>
        <w:t>eekend so that more people can</w:t>
      </w:r>
      <w:r w:rsidRPr="004C3EFE">
        <w:rPr>
          <w:rStyle w:val="TitleChar"/>
          <w:sz w:val="22"/>
          <w:szCs w:val="22"/>
        </w:rPr>
        <w:t xml:space="preserve"> attend</w:t>
      </w:r>
      <w:r w:rsidR="00C56617">
        <w:rPr>
          <w:rStyle w:val="TitleChar"/>
          <w:sz w:val="22"/>
          <w:szCs w:val="22"/>
        </w:rPr>
        <w:t>.</w:t>
      </w:r>
    </w:p>
    <w:p w14:paraId="42BD1276" w14:textId="06AD0539" w:rsidR="004C3EFE" w:rsidRPr="004C3EFE" w:rsidRDefault="004C3EFE" w:rsidP="004C3EFE">
      <w:pPr>
        <w:pStyle w:val="ListParagraph"/>
        <w:numPr>
          <w:ilvl w:val="0"/>
          <w:numId w:val="26"/>
        </w:numPr>
        <w:rPr>
          <w:rStyle w:val="TitleChar"/>
          <w:sz w:val="22"/>
          <w:szCs w:val="22"/>
        </w:rPr>
      </w:pPr>
      <w:r w:rsidRPr="004C3EFE">
        <w:rPr>
          <w:rStyle w:val="TitleChar"/>
          <w:sz w:val="22"/>
          <w:szCs w:val="22"/>
        </w:rPr>
        <w:t xml:space="preserve">Provide space for asexual and </w:t>
      </w:r>
      <w:proofErr w:type="spellStart"/>
      <w:r w:rsidRPr="004C3EFE">
        <w:rPr>
          <w:rStyle w:val="TitleChar"/>
          <w:sz w:val="22"/>
          <w:szCs w:val="22"/>
        </w:rPr>
        <w:t>aromantic</w:t>
      </w:r>
      <w:proofErr w:type="spellEnd"/>
      <w:r w:rsidRPr="004C3EFE">
        <w:rPr>
          <w:rStyle w:val="TitleChar"/>
          <w:sz w:val="22"/>
          <w:szCs w:val="22"/>
        </w:rPr>
        <w:t xml:space="preserve"> students to have discussions and build community</w:t>
      </w:r>
      <w:r w:rsidR="00C56617">
        <w:rPr>
          <w:rStyle w:val="TitleChar"/>
          <w:sz w:val="22"/>
          <w:szCs w:val="22"/>
        </w:rPr>
        <w:t>.</w:t>
      </w:r>
    </w:p>
    <w:p w14:paraId="093D3DF3" w14:textId="4269F4E5" w:rsidR="004C3EFE" w:rsidRDefault="004C3EFE" w:rsidP="004C3EFE">
      <w:pPr>
        <w:pStyle w:val="ListParagraph"/>
        <w:ind w:left="1080"/>
        <w:rPr>
          <w:rStyle w:val="TitleChar"/>
          <w:b/>
          <w:sz w:val="22"/>
          <w:szCs w:val="22"/>
        </w:rPr>
      </w:pPr>
      <w:r>
        <w:rPr>
          <w:rStyle w:val="TitleChar"/>
          <w:b/>
          <w:sz w:val="22"/>
          <w:szCs w:val="22"/>
        </w:rPr>
        <w:br/>
      </w:r>
    </w:p>
    <w:p w14:paraId="117873F2" w14:textId="77777777" w:rsidR="003A29A7" w:rsidRPr="004C3EFE" w:rsidRDefault="003A29A7" w:rsidP="004C3EFE">
      <w:pPr>
        <w:pStyle w:val="ListParagraph"/>
        <w:ind w:left="1080"/>
        <w:rPr>
          <w:rStyle w:val="TitleChar"/>
          <w:b/>
          <w:sz w:val="22"/>
          <w:szCs w:val="22"/>
        </w:rPr>
      </w:pPr>
    </w:p>
    <w:p w14:paraId="2323A253" w14:textId="77777777" w:rsidR="00E21B16" w:rsidRDefault="00437A6A" w:rsidP="00D32A19">
      <w:pPr>
        <w:rPr>
          <w:rStyle w:val="TitleChar"/>
          <w:b/>
          <w:sz w:val="28"/>
          <w:szCs w:val="28"/>
        </w:rPr>
      </w:pPr>
      <w:r w:rsidRPr="00437A6A">
        <w:rPr>
          <w:rStyle w:val="TitleChar"/>
          <w:b/>
          <w:sz w:val="28"/>
          <w:szCs w:val="28"/>
        </w:rPr>
        <w:t>Employee Feedback Sessions</w:t>
      </w:r>
    </w:p>
    <w:p w14:paraId="498283DF" w14:textId="2AA458B8" w:rsidR="002E45EE" w:rsidRPr="009843D0" w:rsidRDefault="00E21B16" w:rsidP="00D32A19">
      <w:pPr>
        <w:rPr>
          <w:rStyle w:val="TitleChar"/>
          <w:b/>
          <w:sz w:val="22"/>
          <w:szCs w:val="22"/>
        </w:rPr>
      </w:pPr>
      <w:r>
        <w:rPr>
          <w:rStyle w:val="TitleChar"/>
          <w:b/>
          <w:sz w:val="28"/>
          <w:szCs w:val="28"/>
        </w:rPr>
        <w:br/>
      </w:r>
      <w:r>
        <w:rPr>
          <w:rStyle w:val="TitleChar"/>
          <w:b/>
          <w:sz w:val="22"/>
          <w:szCs w:val="22"/>
        </w:rPr>
        <w:t>LGBTQIA Staff</w:t>
      </w:r>
      <w:r w:rsidR="009843D0">
        <w:rPr>
          <w:rStyle w:val="TitleChar"/>
          <w:b/>
          <w:sz w:val="22"/>
          <w:szCs w:val="22"/>
        </w:rPr>
        <w:br/>
      </w:r>
      <w:r w:rsidR="00EA4E42">
        <w:rPr>
          <w:rStyle w:val="TitleChar"/>
          <w:b/>
          <w:sz w:val="28"/>
          <w:szCs w:val="28"/>
        </w:rPr>
        <w:br/>
      </w:r>
      <w:r w:rsidR="00AB2190" w:rsidRPr="00EA4E42">
        <w:rPr>
          <w:rStyle w:val="TitleChar"/>
          <w:sz w:val="22"/>
          <w:szCs w:val="22"/>
        </w:rPr>
        <w:t xml:space="preserve">In summer 2015, the </w:t>
      </w:r>
      <w:r w:rsidR="00EA4E42" w:rsidRPr="00EA4E42">
        <w:rPr>
          <w:rStyle w:val="TitleChar"/>
          <w:sz w:val="22"/>
          <w:szCs w:val="22"/>
        </w:rPr>
        <w:t>Center conducted two feedback</w:t>
      </w:r>
      <w:r w:rsidR="00EA4E42">
        <w:rPr>
          <w:rStyle w:val="TitleChar"/>
          <w:sz w:val="22"/>
          <w:szCs w:val="22"/>
        </w:rPr>
        <w:t xml:space="preserve"> sessions with LGBTQIA staff. </w:t>
      </w:r>
      <w:r w:rsidR="00FD2896">
        <w:rPr>
          <w:rStyle w:val="TitleChar"/>
          <w:sz w:val="22"/>
          <w:szCs w:val="22"/>
        </w:rPr>
        <w:t xml:space="preserve">The Center Director facilitated both sessions. There were 10 participants in </w:t>
      </w:r>
      <w:r w:rsidR="002E45EE">
        <w:rPr>
          <w:rStyle w:val="TitleChar"/>
          <w:sz w:val="22"/>
          <w:szCs w:val="22"/>
        </w:rPr>
        <w:t>each session</w:t>
      </w:r>
      <w:r w:rsidR="00FD2896">
        <w:rPr>
          <w:rStyle w:val="TitleChar"/>
          <w:sz w:val="22"/>
          <w:szCs w:val="22"/>
        </w:rPr>
        <w:t>. Each session lasted for one hour. Staff were recruited for the feedback sessions via the Pride ERG listserv, the Center listserv, and word of mouth.</w:t>
      </w:r>
    </w:p>
    <w:p w14:paraId="01920A89" w14:textId="5B942D6B" w:rsidR="002E45EE" w:rsidRDefault="00FD2896" w:rsidP="002E45EE">
      <w:pPr>
        <w:rPr>
          <w:rStyle w:val="TitleChar"/>
          <w:sz w:val="22"/>
          <w:szCs w:val="22"/>
        </w:rPr>
      </w:pPr>
      <w:r>
        <w:rPr>
          <w:rStyle w:val="TitleChar"/>
          <w:sz w:val="22"/>
          <w:szCs w:val="22"/>
        </w:rPr>
        <w:t>The main themes identified in the LGBTQIA staff feedback sessions were:</w:t>
      </w:r>
    </w:p>
    <w:p w14:paraId="5DC053A8" w14:textId="1C79CD23" w:rsidR="002E45EE" w:rsidRDefault="002E45EE" w:rsidP="002E45EE">
      <w:pPr>
        <w:pStyle w:val="ListParagraph"/>
        <w:numPr>
          <w:ilvl w:val="0"/>
          <w:numId w:val="29"/>
        </w:numPr>
        <w:rPr>
          <w:rStyle w:val="TitleChar"/>
          <w:sz w:val="22"/>
          <w:szCs w:val="22"/>
        </w:rPr>
      </w:pPr>
      <w:r>
        <w:rPr>
          <w:rStyle w:val="TitleChar"/>
          <w:sz w:val="22"/>
          <w:szCs w:val="22"/>
        </w:rPr>
        <w:t>Mot staff felt safe and comfortable being out about their identity and relationships in their departments, but some were not out to their co-workers because they were not sure how their identity would be received. Some staff felt that their department had a “don’t ask, don’t tell” environment.</w:t>
      </w:r>
    </w:p>
    <w:p w14:paraId="07BF795B" w14:textId="72B15855" w:rsidR="002E45EE" w:rsidRDefault="002E45EE" w:rsidP="002E45EE">
      <w:pPr>
        <w:pStyle w:val="ListParagraph"/>
        <w:numPr>
          <w:ilvl w:val="0"/>
          <w:numId w:val="29"/>
        </w:numPr>
        <w:rPr>
          <w:rStyle w:val="TitleChar"/>
          <w:sz w:val="22"/>
          <w:szCs w:val="22"/>
        </w:rPr>
      </w:pPr>
      <w:r>
        <w:rPr>
          <w:rStyle w:val="TitleChar"/>
          <w:sz w:val="22"/>
          <w:szCs w:val="22"/>
        </w:rPr>
        <w:t xml:space="preserve">The founding of the Center has had a positive impact on the LGBTQIA community, and they felt the Center was doing well to create visibility and build community. </w:t>
      </w:r>
    </w:p>
    <w:p w14:paraId="1896B515" w14:textId="627C74A8" w:rsidR="002E45EE" w:rsidRDefault="002E45EE" w:rsidP="002E45EE">
      <w:pPr>
        <w:pStyle w:val="ListParagraph"/>
        <w:numPr>
          <w:ilvl w:val="0"/>
          <w:numId w:val="29"/>
        </w:numPr>
        <w:rPr>
          <w:rStyle w:val="TitleChar"/>
          <w:sz w:val="22"/>
          <w:szCs w:val="22"/>
        </w:rPr>
      </w:pPr>
      <w:r>
        <w:rPr>
          <w:rStyle w:val="TitleChar"/>
          <w:sz w:val="22"/>
          <w:szCs w:val="22"/>
        </w:rPr>
        <w:t>A few participants expressed some satisfaction with the Institute’s commitment to LGBTQIA inclusion, as demonstrated by the annual OUT Week reception. However, most felt that the Institute had not gone far enough to address inequity and exclusion on campus, stating that the Institute’s attempts to engage LGBTQIA employees had been “weird and forced,” “inauthentic,”</w:t>
      </w:r>
      <w:r w:rsidR="006E53E7">
        <w:rPr>
          <w:rStyle w:val="TitleChar"/>
          <w:sz w:val="22"/>
          <w:szCs w:val="22"/>
        </w:rPr>
        <w:t xml:space="preserve"> “lip service,”</w:t>
      </w:r>
      <w:r>
        <w:rPr>
          <w:rStyle w:val="TitleChar"/>
          <w:sz w:val="22"/>
          <w:szCs w:val="22"/>
        </w:rPr>
        <w:t xml:space="preserve"> “placating,” and lacking an intersectional approach. Trans people and LGBTQIA people of color in particular felt that the Institute’s leadership did not adequately understand or meet their needs. </w:t>
      </w:r>
    </w:p>
    <w:p w14:paraId="4A562C72" w14:textId="18C955E6" w:rsidR="002E45EE" w:rsidRDefault="002E45EE" w:rsidP="002E45EE">
      <w:pPr>
        <w:pStyle w:val="ListParagraph"/>
        <w:numPr>
          <w:ilvl w:val="0"/>
          <w:numId w:val="29"/>
        </w:numPr>
        <w:rPr>
          <w:rStyle w:val="TitleChar"/>
          <w:sz w:val="22"/>
          <w:szCs w:val="22"/>
        </w:rPr>
      </w:pPr>
      <w:r>
        <w:rPr>
          <w:rStyle w:val="TitleChar"/>
          <w:sz w:val="22"/>
          <w:szCs w:val="22"/>
        </w:rPr>
        <w:t xml:space="preserve">Institute leadership </w:t>
      </w:r>
      <w:r w:rsidR="006E53E7">
        <w:rPr>
          <w:rStyle w:val="TitleChar"/>
          <w:sz w:val="22"/>
          <w:szCs w:val="22"/>
        </w:rPr>
        <w:t>should be confident, vocal, and visible in their support of LGBTQIA issues and communities. Staff expressed that the Institute was reactive when it came to making decisions about whether to m</w:t>
      </w:r>
      <w:r w:rsidR="003A29A7">
        <w:rPr>
          <w:rStyle w:val="TitleChar"/>
          <w:sz w:val="22"/>
          <w:szCs w:val="22"/>
        </w:rPr>
        <w:t xml:space="preserve">ove forward on LGBTQIAN </w:t>
      </w:r>
      <w:r w:rsidR="006E53E7">
        <w:rPr>
          <w:rStyle w:val="TitleChar"/>
          <w:sz w:val="22"/>
          <w:szCs w:val="22"/>
        </w:rPr>
        <w:t>equity issues, often asking, “what are other people doing?” instead of being courageous enough to lead the way.</w:t>
      </w:r>
    </w:p>
    <w:p w14:paraId="184B78A5" w14:textId="4D663A4A" w:rsidR="006E53E7" w:rsidRDefault="006E53E7" w:rsidP="002E45EE">
      <w:pPr>
        <w:pStyle w:val="ListParagraph"/>
        <w:numPr>
          <w:ilvl w:val="0"/>
          <w:numId w:val="29"/>
        </w:numPr>
        <w:rPr>
          <w:rStyle w:val="TitleChar"/>
          <w:sz w:val="22"/>
          <w:szCs w:val="22"/>
        </w:rPr>
      </w:pPr>
      <w:r>
        <w:rPr>
          <w:rStyle w:val="TitleChar"/>
          <w:sz w:val="22"/>
          <w:szCs w:val="22"/>
        </w:rPr>
        <w:t>Domestic partner benefits are still necessary and important, even now that marriage equality is legal. Staff found it disappointing that these were cut.</w:t>
      </w:r>
    </w:p>
    <w:p w14:paraId="34E77A16" w14:textId="47F1D3BA" w:rsidR="006E53E7" w:rsidRDefault="006E53E7" w:rsidP="006E53E7">
      <w:pPr>
        <w:rPr>
          <w:rStyle w:val="TitleChar"/>
          <w:sz w:val="22"/>
          <w:szCs w:val="22"/>
        </w:rPr>
      </w:pPr>
      <w:r>
        <w:rPr>
          <w:rStyle w:val="TitleChar"/>
          <w:sz w:val="22"/>
          <w:szCs w:val="22"/>
        </w:rPr>
        <w:lastRenderedPageBreak/>
        <w:t>The recommendations from these sessions were:</w:t>
      </w:r>
    </w:p>
    <w:p w14:paraId="2A2FBBE2" w14:textId="099015B9" w:rsidR="006E53E7" w:rsidRDefault="006E53E7" w:rsidP="006E53E7">
      <w:pPr>
        <w:pStyle w:val="ListParagraph"/>
        <w:numPr>
          <w:ilvl w:val="0"/>
          <w:numId w:val="30"/>
        </w:numPr>
        <w:rPr>
          <w:rStyle w:val="TitleChar"/>
          <w:sz w:val="22"/>
          <w:szCs w:val="22"/>
        </w:rPr>
      </w:pPr>
      <w:r>
        <w:rPr>
          <w:rStyle w:val="TitleChar"/>
          <w:sz w:val="22"/>
          <w:szCs w:val="22"/>
        </w:rPr>
        <w:t>Work with OHR to ensure that their staff better equipped to provide resources for LGBTQIA people, including information on financial planning, wills, adoption leave, and LGBTQIA laws.</w:t>
      </w:r>
    </w:p>
    <w:p w14:paraId="04479DA7" w14:textId="11DF31BE" w:rsidR="006E53E7" w:rsidRDefault="006E53E7" w:rsidP="006E53E7">
      <w:pPr>
        <w:pStyle w:val="ListParagraph"/>
        <w:numPr>
          <w:ilvl w:val="0"/>
          <w:numId w:val="30"/>
        </w:numPr>
        <w:rPr>
          <w:rStyle w:val="TitleChar"/>
          <w:sz w:val="22"/>
          <w:szCs w:val="22"/>
        </w:rPr>
      </w:pPr>
      <w:r>
        <w:rPr>
          <w:rStyle w:val="TitleChar"/>
          <w:sz w:val="22"/>
          <w:szCs w:val="22"/>
        </w:rPr>
        <w:t>LGBTQIA people should be leading LGBTQIA initiatives and centered in the work on campus, with allies serving in supporting roles.</w:t>
      </w:r>
    </w:p>
    <w:p w14:paraId="2F4367CC" w14:textId="46342D1D" w:rsidR="006E53E7" w:rsidRDefault="00986E36" w:rsidP="006E53E7">
      <w:pPr>
        <w:pStyle w:val="ListParagraph"/>
        <w:numPr>
          <w:ilvl w:val="0"/>
          <w:numId w:val="30"/>
        </w:numPr>
        <w:rPr>
          <w:rStyle w:val="TitleChar"/>
          <w:sz w:val="22"/>
          <w:szCs w:val="22"/>
        </w:rPr>
      </w:pPr>
      <w:r>
        <w:rPr>
          <w:rStyle w:val="TitleChar"/>
          <w:sz w:val="22"/>
          <w:szCs w:val="22"/>
        </w:rPr>
        <w:t>Offer more opportunities for LGBTQIA people to learn about LGBTQIA issues together.</w:t>
      </w:r>
    </w:p>
    <w:p w14:paraId="61226341" w14:textId="6DB149D2" w:rsidR="00986E36" w:rsidRDefault="00986E36" w:rsidP="006E53E7">
      <w:pPr>
        <w:pStyle w:val="ListParagraph"/>
        <w:numPr>
          <w:ilvl w:val="0"/>
          <w:numId w:val="30"/>
        </w:numPr>
        <w:rPr>
          <w:rStyle w:val="TitleChar"/>
          <w:sz w:val="22"/>
          <w:szCs w:val="22"/>
        </w:rPr>
      </w:pPr>
      <w:r>
        <w:rPr>
          <w:rStyle w:val="TitleChar"/>
          <w:sz w:val="22"/>
          <w:szCs w:val="22"/>
        </w:rPr>
        <w:t>Make information about LGBTQIA resources available to employees who are new to campus.</w:t>
      </w:r>
    </w:p>
    <w:p w14:paraId="55A21276" w14:textId="0DEEDE55" w:rsidR="00986E36" w:rsidRDefault="00986E36" w:rsidP="006E53E7">
      <w:pPr>
        <w:pStyle w:val="ListParagraph"/>
        <w:numPr>
          <w:ilvl w:val="0"/>
          <w:numId w:val="30"/>
        </w:numPr>
        <w:rPr>
          <w:rStyle w:val="TitleChar"/>
          <w:sz w:val="22"/>
          <w:szCs w:val="22"/>
        </w:rPr>
      </w:pPr>
      <w:r>
        <w:rPr>
          <w:rStyle w:val="TitleChar"/>
          <w:sz w:val="22"/>
          <w:szCs w:val="22"/>
        </w:rPr>
        <w:t>Institute leadership should be more visible and vocal in their support of LGBTQIA issues.</w:t>
      </w:r>
    </w:p>
    <w:p w14:paraId="756DBCBF" w14:textId="2621AB2A" w:rsidR="00986E36" w:rsidRDefault="00986E36" w:rsidP="006E53E7">
      <w:pPr>
        <w:pStyle w:val="ListParagraph"/>
        <w:numPr>
          <w:ilvl w:val="0"/>
          <w:numId w:val="30"/>
        </w:numPr>
        <w:rPr>
          <w:rStyle w:val="TitleChar"/>
          <w:sz w:val="22"/>
          <w:szCs w:val="22"/>
        </w:rPr>
      </w:pPr>
      <w:r>
        <w:rPr>
          <w:rStyle w:val="TitleChar"/>
          <w:sz w:val="22"/>
          <w:szCs w:val="22"/>
        </w:rPr>
        <w:t>Create opportunities to highlight and make visible LGBTQIA people and their contributions</w:t>
      </w:r>
      <w:r w:rsidR="00D44DCE">
        <w:rPr>
          <w:rStyle w:val="TitleChar"/>
          <w:sz w:val="22"/>
          <w:szCs w:val="22"/>
        </w:rPr>
        <w:t xml:space="preserve"> to campus</w:t>
      </w:r>
      <w:r>
        <w:rPr>
          <w:rStyle w:val="TitleChar"/>
          <w:sz w:val="22"/>
          <w:szCs w:val="22"/>
        </w:rPr>
        <w:t>.</w:t>
      </w:r>
    </w:p>
    <w:p w14:paraId="1B812184" w14:textId="43EF7DAD" w:rsidR="003A29A7" w:rsidRPr="006E53E7" w:rsidRDefault="003A29A7" w:rsidP="006E53E7">
      <w:pPr>
        <w:pStyle w:val="ListParagraph"/>
        <w:numPr>
          <w:ilvl w:val="0"/>
          <w:numId w:val="30"/>
        </w:numPr>
        <w:rPr>
          <w:rStyle w:val="TitleChar"/>
          <w:sz w:val="22"/>
          <w:szCs w:val="22"/>
        </w:rPr>
      </w:pPr>
      <w:r>
        <w:rPr>
          <w:rStyle w:val="TitleChar"/>
          <w:sz w:val="22"/>
          <w:szCs w:val="22"/>
        </w:rPr>
        <w:t>Provide intentional closed spaces for LGBTQIA people only.</w:t>
      </w:r>
    </w:p>
    <w:p w14:paraId="5FE6B81F" w14:textId="77777777" w:rsidR="00E21B16" w:rsidRDefault="00E21B16" w:rsidP="00D32A19">
      <w:pPr>
        <w:rPr>
          <w:rStyle w:val="TitleChar"/>
          <w:sz w:val="22"/>
          <w:szCs w:val="22"/>
        </w:rPr>
      </w:pPr>
    </w:p>
    <w:p w14:paraId="7010688E" w14:textId="77777777" w:rsidR="009843D0" w:rsidRDefault="009843D0" w:rsidP="00D32A19">
      <w:pPr>
        <w:rPr>
          <w:rStyle w:val="TitleChar"/>
          <w:sz w:val="22"/>
          <w:szCs w:val="22"/>
        </w:rPr>
      </w:pPr>
    </w:p>
    <w:p w14:paraId="2E19C856" w14:textId="7DEC5F49" w:rsidR="00C56617" w:rsidRPr="00E21B16" w:rsidRDefault="00E21B16" w:rsidP="00D32A19">
      <w:pPr>
        <w:rPr>
          <w:rStyle w:val="TitleChar"/>
          <w:b/>
          <w:sz w:val="22"/>
          <w:szCs w:val="22"/>
        </w:rPr>
      </w:pPr>
      <w:r>
        <w:rPr>
          <w:rStyle w:val="TitleChar"/>
          <w:b/>
          <w:sz w:val="22"/>
          <w:szCs w:val="22"/>
        </w:rPr>
        <w:t>Allies</w:t>
      </w:r>
      <w:r w:rsidR="009843D0">
        <w:rPr>
          <w:rStyle w:val="TitleChar"/>
          <w:b/>
          <w:sz w:val="22"/>
          <w:szCs w:val="22"/>
        </w:rPr>
        <w:br/>
      </w:r>
      <w:r>
        <w:rPr>
          <w:rStyle w:val="TitleChar"/>
          <w:b/>
          <w:sz w:val="22"/>
          <w:szCs w:val="22"/>
        </w:rPr>
        <w:br/>
      </w:r>
      <w:r w:rsidR="00EA4E42" w:rsidRPr="00EA4E42">
        <w:rPr>
          <w:rStyle w:val="TitleChar"/>
          <w:sz w:val="22"/>
          <w:szCs w:val="22"/>
        </w:rPr>
        <w:t>In fall 2015, the Center conducted two feedback sessions with staff who identified as allies. The Center Director facilitated both sessions with the Graduate Assistant taking notes to supplement the audio recording. There were seven participants in the first group and eleven in t</w:t>
      </w:r>
      <w:r w:rsidR="00EA4E42">
        <w:rPr>
          <w:rStyle w:val="TitleChar"/>
          <w:sz w:val="22"/>
          <w:szCs w:val="22"/>
        </w:rPr>
        <w:t>he second. Each session lasted for one hour</w:t>
      </w:r>
      <w:r w:rsidR="00C56617">
        <w:rPr>
          <w:rStyle w:val="TitleChar"/>
          <w:sz w:val="22"/>
          <w:szCs w:val="22"/>
        </w:rPr>
        <w:t xml:space="preserve">. </w:t>
      </w:r>
    </w:p>
    <w:p w14:paraId="4A7FA46A" w14:textId="20164597" w:rsidR="00EA4E42" w:rsidRDefault="00C56617" w:rsidP="00D32A19">
      <w:pPr>
        <w:rPr>
          <w:rStyle w:val="TitleChar"/>
          <w:sz w:val="22"/>
          <w:szCs w:val="22"/>
        </w:rPr>
      </w:pPr>
      <w:r>
        <w:rPr>
          <w:rStyle w:val="TitleChar"/>
          <w:sz w:val="22"/>
          <w:szCs w:val="22"/>
        </w:rPr>
        <w:t>The main recommendations identified in the ally feedback sessions were:</w:t>
      </w:r>
    </w:p>
    <w:p w14:paraId="2BCD13BE" w14:textId="36AE0CDC" w:rsidR="00C56617" w:rsidRDefault="00C56617" w:rsidP="00C56617">
      <w:pPr>
        <w:pStyle w:val="ListParagraph"/>
        <w:numPr>
          <w:ilvl w:val="0"/>
          <w:numId w:val="27"/>
        </w:numPr>
        <w:rPr>
          <w:rStyle w:val="TitleChar"/>
          <w:sz w:val="22"/>
          <w:szCs w:val="22"/>
        </w:rPr>
      </w:pPr>
      <w:r>
        <w:rPr>
          <w:rStyle w:val="TitleChar"/>
          <w:sz w:val="22"/>
          <w:szCs w:val="22"/>
        </w:rPr>
        <w:t>The Center should preserve closed spaces for LGBTQIA people to build community in addition to offering ally-inclusive events.</w:t>
      </w:r>
    </w:p>
    <w:p w14:paraId="6CA1ECF8" w14:textId="4E3033C1" w:rsidR="00C56617" w:rsidRDefault="00C56617" w:rsidP="00C56617">
      <w:pPr>
        <w:pStyle w:val="ListParagraph"/>
        <w:numPr>
          <w:ilvl w:val="0"/>
          <w:numId w:val="27"/>
        </w:numPr>
        <w:rPr>
          <w:rStyle w:val="TitleChar"/>
          <w:sz w:val="22"/>
          <w:szCs w:val="22"/>
        </w:rPr>
      </w:pPr>
      <w:r>
        <w:rPr>
          <w:rStyle w:val="TitleChar"/>
          <w:sz w:val="22"/>
          <w:szCs w:val="22"/>
        </w:rPr>
        <w:t>Allies should not be centered in the work of the LGBTQIA Resource Center; instead, the Center should ensure that the needs of LGBTQIA individuals take priority in its work.</w:t>
      </w:r>
    </w:p>
    <w:p w14:paraId="68C6118A" w14:textId="2A3E592B" w:rsidR="00C56617" w:rsidRDefault="00C56617" w:rsidP="00C56617">
      <w:pPr>
        <w:pStyle w:val="ListParagraph"/>
        <w:numPr>
          <w:ilvl w:val="0"/>
          <w:numId w:val="27"/>
        </w:numPr>
        <w:rPr>
          <w:rStyle w:val="TitleChar"/>
          <w:sz w:val="22"/>
          <w:szCs w:val="22"/>
        </w:rPr>
      </w:pPr>
      <w:r w:rsidRPr="00C56617">
        <w:rPr>
          <w:rStyle w:val="TitleChar"/>
          <w:sz w:val="22"/>
          <w:szCs w:val="22"/>
        </w:rPr>
        <w:t xml:space="preserve">The perception of Institute Diversity is that it is </w:t>
      </w:r>
      <w:proofErr w:type="spellStart"/>
      <w:r w:rsidRPr="00C56617">
        <w:rPr>
          <w:rStyle w:val="TitleChar"/>
          <w:sz w:val="22"/>
          <w:szCs w:val="22"/>
        </w:rPr>
        <w:t>primarly</w:t>
      </w:r>
      <w:proofErr w:type="spellEnd"/>
      <w:r w:rsidRPr="00C56617">
        <w:rPr>
          <w:rStyle w:val="TitleChar"/>
          <w:sz w:val="22"/>
          <w:szCs w:val="22"/>
        </w:rPr>
        <w:t xml:space="preserve"> concerned with race </w:t>
      </w:r>
      <w:r>
        <w:rPr>
          <w:rStyle w:val="TitleChar"/>
          <w:sz w:val="22"/>
          <w:szCs w:val="22"/>
        </w:rPr>
        <w:t>and, to a lesser extent, gender, and that its work is largely celebratory as opposed to educational. Participants indicated that they would like to see a continuing education series sponsored by Institute Diversity that tackled other diversity and inclusion issues, including LGBTQIA topics.</w:t>
      </w:r>
    </w:p>
    <w:p w14:paraId="4CB626B0" w14:textId="34EF893C" w:rsidR="00C56617" w:rsidRDefault="00C56617" w:rsidP="00C56617">
      <w:pPr>
        <w:pStyle w:val="ListParagraph"/>
        <w:numPr>
          <w:ilvl w:val="0"/>
          <w:numId w:val="27"/>
        </w:numPr>
        <w:rPr>
          <w:rStyle w:val="TitleChar"/>
          <w:sz w:val="22"/>
          <w:szCs w:val="22"/>
        </w:rPr>
      </w:pPr>
      <w:r>
        <w:rPr>
          <w:rStyle w:val="TitleChar"/>
          <w:sz w:val="22"/>
          <w:szCs w:val="22"/>
        </w:rPr>
        <w:t>Allies would benefit from having access to resources and training materials that they can access freely, perhaps online, that relate to specific topics (e.g.: gender identity, pronouns) and are tailored for different audiences (e.g.: students, faculty, staff, named departments and divisions).</w:t>
      </w:r>
    </w:p>
    <w:p w14:paraId="557EF1BB" w14:textId="55D6D033" w:rsidR="007F66B2" w:rsidRPr="00C56617" w:rsidRDefault="00C56617" w:rsidP="00544341">
      <w:pPr>
        <w:pStyle w:val="ListParagraph"/>
        <w:numPr>
          <w:ilvl w:val="0"/>
          <w:numId w:val="27"/>
        </w:numPr>
        <w:rPr>
          <w:rStyle w:val="TitleChar"/>
          <w:sz w:val="22"/>
          <w:szCs w:val="22"/>
        </w:rPr>
      </w:pPr>
      <w:r>
        <w:rPr>
          <w:rStyle w:val="TitleChar"/>
          <w:sz w:val="22"/>
          <w:szCs w:val="22"/>
        </w:rPr>
        <w:t xml:space="preserve">The Center should continue its strong work with </w:t>
      </w:r>
      <w:proofErr w:type="spellStart"/>
      <w:r>
        <w:rPr>
          <w:rStyle w:val="TitleChar"/>
          <w:sz w:val="22"/>
          <w:szCs w:val="22"/>
        </w:rPr>
        <w:t>allyship</w:t>
      </w:r>
      <w:proofErr w:type="spellEnd"/>
      <w:r>
        <w:rPr>
          <w:rStyle w:val="TitleChar"/>
          <w:sz w:val="22"/>
          <w:szCs w:val="22"/>
        </w:rPr>
        <w:t xml:space="preserve"> education while extending efforts to create new resources for self-education.</w:t>
      </w:r>
    </w:p>
    <w:p w14:paraId="384E1934" w14:textId="77777777" w:rsidR="00A97CD2" w:rsidRPr="00035093" w:rsidRDefault="00A97CD2">
      <w:pPr>
        <w:rPr>
          <w:rStyle w:val="TitleChar"/>
        </w:rPr>
      </w:pPr>
    </w:p>
    <w:p w14:paraId="15FD36C4" w14:textId="77777777" w:rsidR="00A97CD2" w:rsidRPr="00035093" w:rsidRDefault="00A97CD2">
      <w:pPr>
        <w:rPr>
          <w:rStyle w:val="TitleChar"/>
        </w:rPr>
      </w:pPr>
    </w:p>
    <w:p w14:paraId="0AD13EFA" w14:textId="77777777" w:rsidR="00A95A6D" w:rsidRDefault="00A95A6D">
      <w:pPr>
        <w:rPr>
          <w:rStyle w:val="TitleChar"/>
        </w:rPr>
      </w:pPr>
    </w:p>
    <w:p w14:paraId="5504C655" w14:textId="77777777" w:rsidR="003A29A7" w:rsidRPr="00035093" w:rsidRDefault="003A29A7">
      <w:pPr>
        <w:rPr>
          <w:rStyle w:val="TitleChar"/>
        </w:rPr>
        <w:sectPr w:rsidR="003A29A7" w:rsidRPr="00035093" w:rsidSect="00A95A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304D9408" w14:textId="62CEC27C" w:rsidR="00A97CD2" w:rsidRPr="00035093" w:rsidRDefault="00A97CD2">
      <w:pPr>
        <w:rPr>
          <w:rStyle w:val="TitleChar"/>
          <w:sz w:val="28"/>
          <w:szCs w:val="28"/>
        </w:rPr>
      </w:pPr>
      <w:r w:rsidRPr="00035093">
        <w:rPr>
          <w:rStyle w:val="TitleChar"/>
        </w:rPr>
        <w:lastRenderedPageBreak/>
        <w:t xml:space="preserve">SWOT Analysis </w:t>
      </w:r>
      <w:r w:rsidR="00176646" w:rsidRPr="00035093">
        <w:rPr>
          <w:rStyle w:val="TitleChar"/>
        </w:rPr>
        <w:br/>
      </w:r>
      <w:r w:rsidR="00176646" w:rsidRPr="00035093">
        <w:rPr>
          <w:rStyle w:val="TitleChar"/>
          <w:sz w:val="28"/>
          <w:szCs w:val="28"/>
        </w:rPr>
        <w:t>The SWOT analysis was completed by the LGBTQIA Resource Center Advisory Board in Spring 2015.</w:t>
      </w:r>
    </w:p>
    <w:tbl>
      <w:tblPr>
        <w:tblStyle w:val="TableGrid"/>
        <w:tblpPr w:leftFromText="180" w:rightFromText="180" w:vertAnchor="text" w:horzAnchor="margin" w:tblpXSpec="center" w:tblpY="-53"/>
        <w:tblW w:w="11654" w:type="dxa"/>
        <w:tblLook w:val="04A0" w:firstRow="1" w:lastRow="0" w:firstColumn="1" w:lastColumn="0" w:noHBand="0" w:noVBand="1"/>
      </w:tblPr>
      <w:tblGrid>
        <w:gridCol w:w="5827"/>
        <w:gridCol w:w="5827"/>
      </w:tblGrid>
      <w:tr w:rsidR="00AE77A0" w:rsidRPr="00035093" w14:paraId="504E0E8B" w14:textId="77777777" w:rsidTr="00AE77A0">
        <w:trPr>
          <w:trHeight w:val="440"/>
        </w:trPr>
        <w:tc>
          <w:tcPr>
            <w:tcW w:w="5827" w:type="dxa"/>
          </w:tcPr>
          <w:p w14:paraId="5AD5E6FB" w14:textId="77777777" w:rsidR="00AE77A0" w:rsidRPr="00035093" w:rsidRDefault="00AE77A0" w:rsidP="00AE77A0">
            <w:pPr>
              <w:jc w:val="center"/>
              <w:rPr>
                <w:rFonts w:asciiTheme="majorHAnsi" w:hAnsiTheme="majorHAnsi"/>
                <w:sz w:val="40"/>
              </w:rPr>
            </w:pPr>
            <w:r w:rsidRPr="00035093">
              <w:rPr>
                <w:rFonts w:asciiTheme="majorHAnsi" w:hAnsiTheme="majorHAnsi"/>
                <w:sz w:val="40"/>
              </w:rPr>
              <w:t>Strengths</w:t>
            </w:r>
          </w:p>
        </w:tc>
        <w:tc>
          <w:tcPr>
            <w:tcW w:w="5827" w:type="dxa"/>
          </w:tcPr>
          <w:p w14:paraId="5B0B01B9" w14:textId="77777777" w:rsidR="00AE77A0" w:rsidRPr="00035093" w:rsidRDefault="00AE77A0" w:rsidP="00AE77A0">
            <w:pPr>
              <w:jc w:val="center"/>
              <w:rPr>
                <w:rFonts w:asciiTheme="majorHAnsi" w:hAnsiTheme="majorHAnsi"/>
                <w:sz w:val="40"/>
              </w:rPr>
            </w:pPr>
            <w:r w:rsidRPr="00035093">
              <w:rPr>
                <w:rFonts w:asciiTheme="majorHAnsi" w:hAnsiTheme="majorHAnsi"/>
                <w:sz w:val="40"/>
              </w:rPr>
              <w:t>Weaknesses</w:t>
            </w:r>
          </w:p>
        </w:tc>
      </w:tr>
      <w:tr w:rsidR="00AE77A0" w:rsidRPr="00035093" w14:paraId="4602BC26" w14:textId="77777777" w:rsidTr="009161FB">
        <w:trPr>
          <w:trHeight w:val="4267"/>
        </w:trPr>
        <w:tc>
          <w:tcPr>
            <w:tcW w:w="5827" w:type="dxa"/>
          </w:tcPr>
          <w:p w14:paraId="5D90B965" w14:textId="77777777"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 xml:space="preserve">A physical office in </w:t>
            </w:r>
            <w:proofErr w:type="spellStart"/>
            <w:r w:rsidRPr="00035093">
              <w:rPr>
                <w:rFonts w:asciiTheme="majorHAnsi" w:hAnsiTheme="majorHAnsi"/>
                <w:sz w:val="28"/>
              </w:rPr>
              <w:t>Smithgall</w:t>
            </w:r>
            <w:proofErr w:type="spellEnd"/>
          </w:p>
          <w:p w14:paraId="14253BCC" w14:textId="0A613B0A"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 xml:space="preserve">Dual support from Institute Diversity and Student </w:t>
            </w:r>
            <w:r w:rsidR="00E775DE" w:rsidRPr="00035093">
              <w:rPr>
                <w:rFonts w:asciiTheme="majorHAnsi" w:hAnsiTheme="majorHAnsi"/>
                <w:sz w:val="28"/>
              </w:rPr>
              <w:t>Life</w:t>
            </w:r>
          </w:p>
          <w:p w14:paraId="7373CE5C" w14:textId="77777777"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Location in a major queer-friendly city</w:t>
            </w:r>
          </w:p>
          <w:p w14:paraId="3CC083AD" w14:textId="77777777"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 xml:space="preserve">Significant employee interest in Safe Space and Trans 101 </w:t>
            </w:r>
          </w:p>
          <w:p w14:paraId="40885F2F" w14:textId="77777777"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Quickly increasing visibility of the Center</w:t>
            </w:r>
          </w:p>
          <w:p w14:paraId="4AB87806" w14:textId="7ECE9C8C" w:rsidR="00AE77A0" w:rsidRPr="00035093" w:rsidRDefault="00E775DE" w:rsidP="007820A7">
            <w:pPr>
              <w:pStyle w:val="ListParagraph"/>
              <w:numPr>
                <w:ilvl w:val="0"/>
                <w:numId w:val="3"/>
              </w:numPr>
              <w:rPr>
                <w:rFonts w:asciiTheme="majorHAnsi" w:hAnsiTheme="majorHAnsi"/>
                <w:sz w:val="28"/>
              </w:rPr>
            </w:pPr>
            <w:r w:rsidRPr="00035093">
              <w:rPr>
                <w:rFonts w:asciiTheme="majorHAnsi" w:hAnsiTheme="majorHAnsi"/>
                <w:sz w:val="28"/>
              </w:rPr>
              <w:t>LGBTQIA-i</w:t>
            </w:r>
            <w:r w:rsidR="00AE77A0" w:rsidRPr="00035093">
              <w:rPr>
                <w:rFonts w:asciiTheme="majorHAnsi" w:hAnsiTheme="majorHAnsi"/>
                <w:sz w:val="28"/>
              </w:rPr>
              <w:t xml:space="preserve">nclusive Campus Partners </w:t>
            </w:r>
          </w:p>
          <w:p w14:paraId="21E151E0" w14:textId="77777777" w:rsidR="00AE77A0" w:rsidRPr="00035093" w:rsidRDefault="00AE77A0" w:rsidP="007820A7">
            <w:pPr>
              <w:pStyle w:val="ListParagraph"/>
              <w:numPr>
                <w:ilvl w:val="0"/>
                <w:numId w:val="3"/>
              </w:numPr>
              <w:rPr>
                <w:rFonts w:asciiTheme="majorHAnsi" w:hAnsiTheme="majorHAnsi"/>
              </w:rPr>
            </w:pPr>
            <w:r w:rsidRPr="00035093">
              <w:rPr>
                <w:rFonts w:asciiTheme="majorHAnsi" w:hAnsiTheme="majorHAnsi"/>
                <w:sz w:val="28"/>
              </w:rPr>
              <w:t>Building strong reputation for success and collaboration</w:t>
            </w:r>
          </w:p>
        </w:tc>
        <w:tc>
          <w:tcPr>
            <w:tcW w:w="5827" w:type="dxa"/>
          </w:tcPr>
          <w:p w14:paraId="5C0ED417" w14:textId="77777777"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 xml:space="preserve">Extremely small physical space </w:t>
            </w:r>
          </w:p>
          <w:p w14:paraId="3FEB6EC4" w14:textId="77777777"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 xml:space="preserve">Limited budget and finances </w:t>
            </w:r>
          </w:p>
          <w:p w14:paraId="46052B12" w14:textId="7E8F683F" w:rsidR="00AE77A0" w:rsidRPr="00035093" w:rsidRDefault="00E775DE" w:rsidP="007820A7">
            <w:pPr>
              <w:pStyle w:val="ListParagraph"/>
              <w:numPr>
                <w:ilvl w:val="0"/>
                <w:numId w:val="3"/>
              </w:numPr>
              <w:rPr>
                <w:rFonts w:asciiTheme="majorHAnsi" w:hAnsiTheme="majorHAnsi"/>
                <w:sz w:val="28"/>
              </w:rPr>
            </w:pPr>
            <w:r w:rsidRPr="00035093">
              <w:rPr>
                <w:rFonts w:asciiTheme="majorHAnsi" w:hAnsiTheme="majorHAnsi"/>
                <w:sz w:val="28"/>
              </w:rPr>
              <w:t>Lack of c</w:t>
            </w:r>
            <w:r w:rsidR="00AE77A0" w:rsidRPr="00035093">
              <w:rPr>
                <w:rFonts w:asciiTheme="majorHAnsi" w:hAnsiTheme="majorHAnsi"/>
                <w:sz w:val="28"/>
              </w:rPr>
              <w:t>ampus awareness of the Center</w:t>
            </w:r>
          </w:p>
          <w:p w14:paraId="4F523186" w14:textId="1CC5A009" w:rsidR="00AE77A0" w:rsidRPr="00035093" w:rsidRDefault="00E775DE" w:rsidP="007820A7">
            <w:pPr>
              <w:pStyle w:val="ListParagraph"/>
              <w:numPr>
                <w:ilvl w:val="0"/>
                <w:numId w:val="3"/>
              </w:numPr>
              <w:rPr>
                <w:rFonts w:asciiTheme="majorHAnsi" w:hAnsiTheme="majorHAnsi"/>
                <w:sz w:val="28"/>
              </w:rPr>
            </w:pPr>
            <w:r w:rsidRPr="00035093">
              <w:rPr>
                <w:rFonts w:asciiTheme="majorHAnsi" w:hAnsiTheme="majorHAnsi"/>
                <w:sz w:val="28"/>
              </w:rPr>
              <w:t>Antiquated and d</w:t>
            </w:r>
            <w:r w:rsidR="00AE77A0" w:rsidRPr="00035093">
              <w:rPr>
                <w:rFonts w:asciiTheme="majorHAnsi" w:hAnsiTheme="majorHAnsi"/>
                <w:sz w:val="28"/>
              </w:rPr>
              <w:t xml:space="preserve">iscriminatory policies regarding name change, </w:t>
            </w:r>
          </w:p>
          <w:p w14:paraId="1F42AF4F" w14:textId="63988A15" w:rsidR="00AE77A0" w:rsidRPr="00035093" w:rsidRDefault="00E775DE" w:rsidP="007820A7">
            <w:pPr>
              <w:pStyle w:val="ListParagraph"/>
              <w:numPr>
                <w:ilvl w:val="0"/>
                <w:numId w:val="3"/>
              </w:numPr>
              <w:rPr>
                <w:rFonts w:asciiTheme="majorHAnsi" w:hAnsiTheme="majorHAnsi"/>
                <w:sz w:val="28"/>
              </w:rPr>
            </w:pPr>
            <w:r w:rsidRPr="00035093">
              <w:rPr>
                <w:rFonts w:asciiTheme="majorHAnsi" w:hAnsiTheme="majorHAnsi"/>
                <w:sz w:val="28"/>
              </w:rPr>
              <w:t>G</w:t>
            </w:r>
            <w:r w:rsidR="00AE77A0" w:rsidRPr="00035093">
              <w:rPr>
                <w:rFonts w:asciiTheme="majorHAnsi" w:hAnsiTheme="majorHAnsi"/>
                <w:sz w:val="28"/>
              </w:rPr>
              <w:t xml:space="preserve">ender expression, domestic partner benefits, member benefits </w:t>
            </w:r>
          </w:p>
          <w:p w14:paraId="5C4C2411" w14:textId="77777777" w:rsidR="00AE77A0" w:rsidRPr="00035093" w:rsidRDefault="00AE77A0" w:rsidP="007820A7">
            <w:pPr>
              <w:pStyle w:val="ListParagraph"/>
              <w:numPr>
                <w:ilvl w:val="0"/>
                <w:numId w:val="3"/>
              </w:numPr>
              <w:rPr>
                <w:rFonts w:asciiTheme="majorHAnsi" w:hAnsiTheme="majorHAnsi"/>
                <w:sz w:val="28"/>
              </w:rPr>
            </w:pPr>
            <w:r w:rsidRPr="00035093">
              <w:rPr>
                <w:rFonts w:asciiTheme="majorHAnsi" w:hAnsiTheme="majorHAnsi"/>
                <w:sz w:val="28"/>
              </w:rPr>
              <w:t xml:space="preserve">No formal tracking of LGBTQIA population </w:t>
            </w:r>
          </w:p>
          <w:p w14:paraId="70108D1E" w14:textId="660B888C" w:rsidR="00AE77A0" w:rsidRPr="00035093" w:rsidRDefault="00E775DE" w:rsidP="007820A7">
            <w:pPr>
              <w:pStyle w:val="ListParagraph"/>
              <w:numPr>
                <w:ilvl w:val="0"/>
                <w:numId w:val="3"/>
              </w:numPr>
              <w:rPr>
                <w:rFonts w:asciiTheme="majorHAnsi" w:hAnsiTheme="majorHAnsi"/>
              </w:rPr>
            </w:pPr>
            <w:r w:rsidRPr="00035093">
              <w:rPr>
                <w:rFonts w:asciiTheme="majorHAnsi" w:hAnsiTheme="majorHAnsi"/>
                <w:sz w:val="28"/>
              </w:rPr>
              <w:t>Continued need for dynamic institutional s</w:t>
            </w:r>
            <w:r w:rsidR="00AE77A0" w:rsidRPr="00035093">
              <w:rPr>
                <w:rFonts w:asciiTheme="majorHAnsi" w:hAnsiTheme="majorHAnsi"/>
                <w:sz w:val="28"/>
              </w:rPr>
              <w:t>upport</w:t>
            </w:r>
          </w:p>
        </w:tc>
      </w:tr>
      <w:tr w:rsidR="00AE77A0" w:rsidRPr="00035093" w14:paraId="69DC78F2" w14:textId="77777777" w:rsidTr="00AE77A0">
        <w:trPr>
          <w:trHeight w:val="523"/>
        </w:trPr>
        <w:tc>
          <w:tcPr>
            <w:tcW w:w="5827" w:type="dxa"/>
          </w:tcPr>
          <w:p w14:paraId="71F8C835" w14:textId="77777777" w:rsidR="00AE77A0" w:rsidRPr="00035093" w:rsidRDefault="00AE77A0" w:rsidP="00AE77A0">
            <w:pPr>
              <w:jc w:val="center"/>
              <w:rPr>
                <w:rFonts w:asciiTheme="majorHAnsi" w:hAnsiTheme="majorHAnsi"/>
                <w:sz w:val="40"/>
                <w:szCs w:val="40"/>
              </w:rPr>
            </w:pPr>
            <w:r w:rsidRPr="00035093">
              <w:rPr>
                <w:rFonts w:asciiTheme="majorHAnsi" w:hAnsiTheme="majorHAnsi"/>
                <w:sz w:val="40"/>
                <w:szCs w:val="40"/>
              </w:rPr>
              <w:t>Opportunities</w:t>
            </w:r>
          </w:p>
        </w:tc>
        <w:tc>
          <w:tcPr>
            <w:tcW w:w="5827" w:type="dxa"/>
          </w:tcPr>
          <w:p w14:paraId="70258140" w14:textId="77777777" w:rsidR="00AE77A0" w:rsidRPr="00035093" w:rsidRDefault="00AE77A0" w:rsidP="00AE77A0">
            <w:pPr>
              <w:jc w:val="center"/>
              <w:rPr>
                <w:rFonts w:asciiTheme="majorHAnsi" w:hAnsiTheme="majorHAnsi"/>
                <w:sz w:val="40"/>
                <w:szCs w:val="40"/>
              </w:rPr>
            </w:pPr>
            <w:r w:rsidRPr="00035093">
              <w:rPr>
                <w:rFonts w:asciiTheme="majorHAnsi" w:hAnsiTheme="majorHAnsi"/>
                <w:sz w:val="40"/>
                <w:szCs w:val="40"/>
              </w:rPr>
              <w:t>Threats</w:t>
            </w:r>
          </w:p>
        </w:tc>
      </w:tr>
      <w:tr w:rsidR="00AE77A0" w:rsidRPr="00035093" w14:paraId="69A46C75" w14:textId="77777777" w:rsidTr="00AE77A0">
        <w:trPr>
          <w:trHeight w:val="5932"/>
        </w:trPr>
        <w:tc>
          <w:tcPr>
            <w:tcW w:w="5827" w:type="dxa"/>
          </w:tcPr>
          <w:p w14:paraId="4A18D021"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Aby Parsons- energy, background, and experience </w:t>
            </w:r>
          </w:p>
          <w:p w14:paraId="34F55143"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Decent amount of investment by GT community </w:t>
            </w:r>
          </w:p>
          <w:p w14:paraId="79A8D7BE"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Liberal Ideologies in some STEM fields </w:t>
            </w:r>
          </w:p>
          <w:p w14:paraId="5D697A26"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Recent trend toward LGBTQIA inclusion in STEM </w:t>
            </w:r>
          </w:p>
          <w:p w14:paraId="327FF3D3" w14:textId="1784A383" w:rsidR="00AE77A0" w:rsidRPr="00035093" w:rsidRDefault="00E775DE" w:rsidP="007820A7">
            <w:pPr>
              <w:pStyle w:val="ListParagraph"/>
              <w:numPr>
                <w:ilvl w:val="0"/>
                <w:numId w:val="2"/>
              </w:numPr>
              <w:rPr>
                <w:rFonts w:asciiTheme="majorHAnsi" w:hAnsiTheme="majorHAnsi"/>
                <w:sz w:val="28"/>
              </w:rPr>
            </w:pPr>
            <w:r w:rsidRPr="00035093">
              <w:rPr>
                <w:rFonts w:asciiTheme="majorHAnsi" w:hAnsiTheme="majorHAnsi"/>
                <w:sz w:val="28"/>
              </w:rPr>
              <w:t>Breadth and i</w:t>
            </w:r>
            <w:r w:rsidR="00AE77A0" w:rsidRPr="00035093">
              <w:rPr>
                <w:rFonts w:asciiTheme="majorHAnsi" w:hAnsiTheme="majorHAnsi"/>
                <w:sz w:val="28"/>
              </w:rPr>
              <w:t xml:space="preserve">nfluence of Institute Diversity </w:t>
            </w:r>
          </w:p>
          <w:p w14:paraId="71B9AE55"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GT focus on "innovation" and leadership</w:t>
            </w:r>
          </w:p>
          <w:p w14:paraId="7B61D40F" w14:textId="77777777" w:rsidR="00AE77A0" w:rsidRPr="00035093" w:rsidRDefault="00AE77A0" w:rsidP="007820A7">
            <w:pPr>
              <w:pStyle w:val="ListParagraph"/>
              <w:numPr>
                <w:ilvl w:val="0"/>
                <w:numId w:val="2"/>
              </w:numPr>
              <w:rPr>
                <w:rFonts w:asciiTheme="majorHAnsi" w:hAnsiTheme="majorHAnsi"/>
              </w:rPr>
            </w:pPr>
            <w:r w:rsidRPr="00035093">
              <w:rPr>
                <w:rFonts w:asciiTheme="majorHAnsi" w:hAnsiTheme="majorHAnsi"/>
                <w:sz w:val="28"/>
              </w:rPr>
              <w:t>Partnership opportunities with local colleges/universities</w:t>
            </w:r>
          </w:p>
        </w:tc>
        <w:tc>
          <w:tcPr>
            <w:tcW w:w="5827" w:type="dxa"/>
          </w:tcPr>
          <w:p w14:paraId="731133EA" w14:textId="431537C7" w:rsidR="00AE77A0" w:rsidRPr="00035093" w:rsidRDefault="00E775DE" w:rsidP="007820A7">
            <w:pPr>
              <w:pStyle w:val="ListParagraph"/>
              <w:numPr>
                <w:ilvl w:val="0"/>
                <w:numId w:val="2"/>
              </w:numPr>
              <w:rPr>
                <w:rFonts w:asciiTheme="majorHAnsi" w:hAnsiTheme="majorHAnsi"/>
                <w:sz w:val="28"/>
              </w:rPr>
            </w:pPr>
            <w:r w:rsidRPr="00035093">
              <w:rPr>
                <w:rFonts w:asciiTheme="majorHAnsi" w:hAnsiTheme="majorHAnsi"/>
                <w:sz w:val="28"/>
              </w:rPr>
              <w:t>Conservative s</w:t>
            </w:r>
            <w:r w:rsidR="00AE77A0" w:rsidRPr="00035093">
              <w:rPr>
                <w:rFonts w:asciiTheme="majorHAnsi" w:hAnsiTheme="majorHAnsi"/>
                <w:sz w:val="28"/>
              </w:rPr>
              <w:t>tate &amp; USG Politics</w:t>
            </w:r>
          </w:p>
          <w:p w14:paraId="76018A92"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Poor or absent employee benefits </w:t>
            </w:r>
          </w:p>
          <w:p w14:paraId="342DF8E7"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Poor level of education/cultural competency campus-wide</w:t>
            </w:r>
          </w:p>
          <w:p w14:paraId="62B2851E"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Lack of visibility in relation to other multicultural offices</w:t>
            </w:r>
          </w:p>
          <w:p w14:paraId="75A9A982"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Competing funds and programming demands </w:t>
            </w:r>
          </w:p>
          <w:p w14:paraId="08D8E9B9"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Restricted food and programming budgets </w:t>
            </w:r>
          </w:p>
          <w:p w14:paraId="048B1DAD"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Competing LGBTQIA community expectations </w:t>
            </w:r>
          </w:p>
          <w:p w14:paraId="67FE238D" w14:textId="77777777" w:rsidR="00AE77A0" w:rsidRPr="00035093" w:rsidRDefault="00AE77A0" w:rsidP="007820A7">
            <w:pPr>
              <w:pStyle w:val="ListParagraph"/>
              <w:numPr>
                <w:ilvl w:val="0"/>
                <w:numId w:val="2"/>
              </w:numPr>
              <w:rPr>
                <w:rFonts w:asciiTheme="majorHAnsi" w:hAnsiTheme="majorHAnsi"/>
                <w:sz w:val="28"/>
              </w:rPr>
            </w:pPr>
            <w:r w:rsidRPr="00035093">
              <w:rPr>
                <w:rFonts w:asciiTheme="majorHAnsi" w:hAnsiTheme="majorHAnsi"/>
                <w:sz w:val="28"/>
              </w:rPr>
              <w:t xml:space="preserve">STEM Culture as slow to change, conservative </w:t>
            </w:r>
          </w:p>
          <w:p w14:paraId="1BA6D0C9" w14:textId="77777777" w:rsidR="00AE77A0" w:rsidRPr="00035093" w:rsidRDefault="00AE77A0" w:rsidP="007820A7">
            <w:pPr>
              <w:pStyle w:val="ListParagraph"/>
              <w:numPr>
                <w:ilvl w:val="0"/>
                <w:numId w:val="2"/>
              </w:numPr>
              <w:rPr>
                <w:rFonts w:asciiTheme="majorHAnsi" w:hAnsiTheme="majorHAnsi"/>
              </w:rPr>
            </w:pPr>
            <w:r w:rsidRPr="00035093">
              <w:rPr>
                <w:rFonts w:asciiTheme="majorHAnsi" w:hAnsiTheme="majorHAnsi"/>
                <w:sz w:val="28"/>
              </w:rPr>
              <w:t>Intersecting oppressions for LGBTQIA people of color, of faith</w:t>
            </w:r>
          </w:p>
        </w:tc>
      </w:tr>
    </w:tbl>
    <w:p w14:paraId="2F026147" w14:textId="386CB7F8" w:rsidR="00726999" w:rsidRPr="00035093" w:rsidRDefault="00A96DCE" w:rsidP="00A96DCE">
      <w:pPr>
        <w:pStyle w:val="Heading2"/>
        <w:rPr>
          <w:rStyle w:val="TitleChar"/>
          <w:color w:val="auto"/>
          <w:sz w:val="22"/>
          <w:szCs w:val="22"/>
        </w:rPr>
      </w:pPr>
      <w:r w:rsidRPr="00035093">
        <w:rPr>
          <w:rStyle w:val="TitleChar"/>
          <w:color w:val="auto"/>
        </w:rPr>
        <w:lastRenderedPageBreak/>
        <w:t>Goals and Strategies</w:t>
      </w:r>
    </w:p>
    <w:p w14:paraId="07726A95" w14:textId="77777777" w:rsidR="00A96DCE" w:rsidRPr="00035093" w:rsidRDefault="00A96DCE" w:rsidP="00A96DCE">
      <w:pPr>
        <w:rPr>
          <w:rFonts w:asciiTheme="majorHAnsi" w:hAnsiTheme="majorHAnsi"/>
        </w:rPr>
      </w:pPr>
    </w:p>
    <w:p w14:paraId="053DDC14" w14:textId="3226E69C" w:rsidR="00930808" w:rsidRPr="00035093" w:rsidRDefault="00930808" w:rsidP="00176646">
      <w:pPr>
        <w:spacing w:after="0"/>
        <w:rPr>
          <w:rFonts w:asciiTheme="majorHAnsi" w:hAnsiTheme="majorHAnsi"/>
          <w:color w:val="000000" w:themeColor="text1"/>
          <w:sz w:val="32"/>
          <w:szCs w:val="32"/>
        </w:rPr>
      </w:pPr>
      <w:r w:rsidRPr="00035093">
        <w:rPr>
          <w:rFonts w:asciiTheme="majorHAnsi" w:hAnsiTheme="majorHAnsi"/>
          <w:color w:val="000000" w:themeColor="text1"/>
          <w:sz w:val="32"/>
          <w:szCs w:val="32"/>
        </w:rPr>
        <w:t xml:space="preserve">Student Initiatives </w:t>
      </w:r>
    </w:p>
    <w:p w14:paraId="3130A496" w14:textId="77777777" w:rsidR="00930808" w:rsidRPr="00035093" w:rsidRDefault="00930808" w:rsidP="00176646">
      <w:pPr>
        <w:spacing w:after="0"/>
        <w:rPr>
          <w:rFonts w:asciiTheme="majorHAnsi" w:hAnsiTheme="majorHAnsi"/>
          <w:color w:val="000000" w:themeColor="text1"/>
          <w:sz w:val="28"/>
          <w:szCs w:val="28"/>
        </w:rPr>
      </w:pPr>
    </w:p>
    <w:p w14:paraId="23132167" w14:textId="07FF3521" w:rsidR="00176646" w:rsidRPr="00035093" w:rsidRDefault="00930808" w:rsidP="00176646">
      <w:pPr>
        <w:spacing w:after="0"/>
        <w:rPr>
          <w:rFonts w:asciiTheme="majorHAnsi" w:hAnsiTheme="majorHAnsi"/>
          <w:color w:val="000000" w:themeColor="text1"/>
          <w:sz w:val="28"/>
          <w:szCs w:val="28"/>
        </w:rPr>
      </w:pPr>
      <w:r w:rsidRPr="00035093">
        <w:rPr>
          <w:rFonts w:asciiTheme="majorHAnsi" w:hAnsiTheme="majorHAnsi"/>
          <w:color w:val="000000" w:themeColor="text1"/>
          <w:sz w:val="28"/>
          <w:szCs w:val="28"/>
        </w:rPr>
        <w:t>S</w:t>
      </w:r>
      <w:r w:rsidR="00C2707E" w:rsidRPr="00035093">
        <w:rPr>
          <w:rFonts w:asciiTheme="majorHAnsi" w:hAnsiTheme="majorHAnsi"/>
          <w:color w:val="000000" w:themeColor="text1"/>
          <w:sz w:val="28"/>
          <w:szCs w:val="28"/>
        </w:rPr>
        <w:t xml:space="preserve">upport for </w:t>
      </w:r>
      <w:r w:rsidR="008146BB" w:rsidRPr="00035093">
        <w:rPr>
          <w:rFonts w:asciiTheme="majorHAnsi" w:hAnsiTheme="majorHAnsi"/>
          <w:color w:val="000000" w:themeColor="text1"/>
          <w:sz w:val="28"/>
          <w:szCs w:val="28"/>
        </w:rPr>
        <w:t xml:space="preserve">Target </w:t>
      </w:r>
      <w:r w:rsidRPr="00035093">
        <w:rPr>
          <w:rFonts w:asciiTheme="majorHAnsi" w:hAnsiTheme="majorHAnsi"/>
          <w:color w:val="000000" w:themeColor="text1"/>
          <w:sz w:val="28"/>
          <w:szCs w:val="28"/>
        </w:rPr>
        <w:t xml:space="preserve">Student </w:t>
      </w:r>
      <w:r w:rsidR="008146BB" w:rsidRPr="00035093">
        <w:rPr>
          <w:rFonts w:asciiTheme="majorHAnsi" w:hAnsiTheme="majorHAnsi"/>
          <w:color w:val="000000" w:themeColor="text1"/>
          <w:sz w:val="28"/>
          <w:szCs w:val="28"/>
        </w:rPr>
        <w:t>Populations</w:t>
      </w:r>
      <w:r w:rsidRPr="00035093">
        <w:rPr>
          <w:rFonts w:asciiTheme="majorHAnsi" w:hAnsiTheme="majorHAnsi"/>
          <w:color w:val="000000" w:themeColor="text1"/>
          <w:sz w:val="28"/>
          <w:szCs w:val="28"/>
        </w:rPr>
        <w:t xml:space="preserve"> </w:t>
      </w:r>
    </w:p>
    <w:p w14:paraId="50337258" w14:textId="2FF535B3" w:rsidR="00176646" w:rsidRPr="00035093" w:rsidRDefault="00176646" w:rsidP="00176646">
      <w:pPr>
        <w:pStyle w:val="Heading1"/>
        <w:keepNext w:val="0"/>
        <w:keepLines w:val="0"/>
        <w:spacing w:before="0" w:line="276" w:lineRule="auto"/>
        <w:contextualSpacing/>
        <w:rPr>
          <w:color w:val="000000" w:themeColor="text1"/>
          <w:sz w:val="22"/>
          <w:szCs w:val="22"/>
        </w:rPr>
      </w:pPr>
      <w:r w:rsidRPr="00035093">
        <w:rPr>
          <w:color w:val="000000" w:themeColor="text1"/>
          <w:sz w:val="22"/>
          <w:szCs w:val="22"/>
        </w:rPr>
        <w:t>We recognize the unique challenges of students who live at the intersections of multiple marginalized</w:t>
      </w:r>
    </w:p>
    <w:p w14:paraId="60B66B30" w14:textId="35554E72" w:rsidR="00176646" w:rsidRPr="00035093" w:rsidRDefault="009843D0" w:rsidP="009843D0">
      <w:pPr>
        <w:pStyle w:val="Heading1"/>
        <w:keepNext w:val="0"/>
        <w:keepLines w:val="0"/>
        <w:spacing w:before="0" w:line="276" w:lineRule="auto"/>
        <w:ind w:left="360" w:hanging="360"/>
        <w:contextualSpacing/>
        <w:rPr>
          <w:color w:val="000000" w:themeColor="text1"/>
          <w:sz w:val="22"/>
          <w:szCs w:val="22"/>
        </w:rPr>
      </w:pPr>
      <w:r>
        <w:rPr>
          <w:color w:val="000000" w:themeColor="text1"/>
          <w:sz w:val="22"/>
          <w:szCs w:val="22"/>
        </w:rPr>
        <w:t>i</w:t>
      </w:r>
      <w:r w:rsidR="00176646" w:rsidRPr="00035093">
        <w:rPr>
          <w:color w:val="000000" w:themeColor="text1"/>
          <w:sz w:val="22"/>
          <w:szCs w:val="22"/>
        </w:rPr>
        <w:t>dentities</w:t>
      </w:r>
      <w:r>
        <w:rPr>
          <w:color w:val="000000" w:themeColor="text1"/>
          <w:sz w:val="22"/>
          <w:szCs w:val="22"/>
        </w:rPr>
        <w:t xml:space="preserve">, as well as those who feel disconnected from LGBTQIA communities on campus. </w:t>
      </w:r>
      <w:r w:rsidR="00176646" w:rsidRPr="00035093">
        <w:rPr>
          <w:color w:val="000000" w:themeColor="text1"/>
          <w:sz w:val="22"/>
          <w:szCs w:val="22"/>
        </w:rPr>
        <w:t xml:space="preserve">We will create </w:t>
      </w:r>
    </w:p>
    <w:p w14:paraId="296AE2F1" w14:textId="77777777" w:rsidR="009843D0" w:rsidRDefault="009843D0" w:rsidP="00176646">
      <w:pPr>
        <w:pStyle w:val="Heading1"/>
        <w:keepNext w:val="0"/>
        <w:keepLines w:val="0"/>
        <w:spacing w:before="0" w:line="276" w:lineRule="auto"/>
        <w:ind w:left="360" w:hanging="360"/>
        <w:contextualSpacing/>
        <w:rPr>
          <w:color w:val="000000" w:themeColor="text1"/>
          <w:sz w:val="22"/>
          <w:szCs w:val="22"/>
        </w:rPr>
      </w:pPr>
      <w:r>
        <w:rPr>
          <w:color w:val="000000" w:themeColor="text1"/>
          <w:sz w:val="22"/>
          <w:szCs w:val="22"/>
        </w:rPr>
        <w:t xml:space="preserve">resources, programs, and services for those student populations so </w:t>
      </w:r>
      <w:r w:rsidR="00176646" w:rsidRPr="00035093">
        <w:rPr>
          <w:color w:val="000000" w:themeColor="text1"/>
          <w:sz w:val="22"/>
          <w:szCs w:val="22"/>
        </w:rPr>
        <w:t xml:space="preserve">that they can live </w:t>
      </w:r>
      <w:r>
        <w:rPr>
          <w:color w:val="000000" w:themeColor="text1"/>
          <w:sz w:val="22"/>
          <w:szCs w:val="22"/>
        </w:rPr>
        <w:t xml:space="preserve">as </w:t>
      </w:r>
      <w:r w:rsidR="00176646" w:rsidRPr="00035093">
        <w:rPr>
          <w:color w:val="000000" w:themeColor="text1"/>
          <w:sz w:val="22"/>
          <w:szCs w:val="22"/>
        </w:rPr>
        <w:t xml:space="preserve">their whole </w:t>
      </w:r>
    </w:p>
    <w:p w14:paraId="05FFAFA6" w14:textId="77777777" w:rsidR="009843D0" w:rsidRDefault="00176646" w:rsidP="009843D0">
      <w:pPr>
        <w:pStyle w:val="Heading1"/>
        <w:keepNext w:val="0"/>
        <w:keepLines w:val="0"/>
        <w:spacing w:before="0" w:line="276" w:lineRule="auto"/>
        <w:ind w:left="360" w:hanging="360"/>
        <w:contextualSpacing/>
        <w:rPr>
          <w:color w:val="000000" w:themeColor="text1"/>
          <w:sz w:val="22"/>
          <w:szCs w:val="22"/>
        </w:rPr>
      </w:pPr>
      <w:r w:rsidRPr="00035093">
        <w:rPr>
          <w:color w:val="000000" w:themeColor="text1"/>
          <w:sz w:val="22"/>
          <w:szCs w:val="22"/>
        </w:rPr>
        <w:t>authentic selves without having to silence any part of their identity. We</w:t>
      </w:r>
      <w:r w:rsidR="009843D0">
        <w:rPr>
          <w:color w:val="000000" w:themeColor="text1"/>
          <w:sz w:val="22"/>
          <w:szCs w:val="22"/>
        </w:rPr>
        <w:t xml:space="preserve"> </w:t>
      </w:r>
      <w:r w:rsidRPr="00035093">
        <w:rPr>
          <w:color w:val="000000" w:themeColor="text1"/>
          <w:sz w:val="22"/>
          <w:szCs w:val="22"/>
        </w:rPr>
        <w:t xml:space="preserve">also recognize that students who </w:t>
      </w:r>
    </w:p>
    <w:p w14:paraId="505E61F3" w14:textId="77777777" w:rsidR="009843D0" w:rsidRDefault="00176646" w:rsidP="009843D0">
      <w:pPr>
        <w:pStyle w:val="Heading1"/>
        <w:keepNext w:val="0"/>
        <w:keepLines w:val="0"/>
        <w:spacing w:before="0" w:line="276" w:lineRule="auto"/>
        <w:ind w:left="360" w:hanging="360"/>
        <w:contextualSpacing/>
        <w:rPr>
          <w:color w:val="000000" w:themeColor="text1"/>
          <w:sz w:val="22"/>
          <w:szCs w:val="22"/>
        </w:rPr>
      </w:pPr>
      <w:r w:rsidRPr="00035093">
        <w:rPr>
          <w:color w:val="000000" w:themeColor="text1"/>
          <w:sz w:val="22"/>
          <w:szCs w:val="22"/>
        </w:rPr>
        <w:t>are new to Tech may need additional targeted outreach in order to</w:t>
      </w:r>
      <w:r w:rsidR="009843D0">
        <w:rPr>
          <w:color w:val="000000" w:themeColor="text1"/>
          <w:sz w:val="22"/>
          <w:szCs w:val="22"/>
        </w:rPr>
        <w:t xml:space="preserve"> </w:t>
      </w:r>
      <w:r w:rsidRPr="00035093">
        <w:rPr>
          <w:color w:val="000000" w:themeColor="text1"/>
          <w:sz w:val="22"/>
          <w:szCs w:val="22"/>
        </w:rPr>
        <w:t xml:space="preserve">facilitate a smoother transition to </w:t>
      </w:r>
    </w:p>
    <w:p w14:paraId="708C2F53" w14:textId="4FE07BF2" w:rsidR="00176646" w:rsidRPr="00035093" w:rsidRDefault="00176646" w:rsidP="009843D0">
      <w:pPr>
        <w:pStyle w:val="Heading1"/>
        <w:keepNext w:val="0"/>
        <w:keepLines w:val="0"/>
        <w:spacing w:before="0" w:line="276" w:lineRule="auto"/>
        <w:ind w:left="360" w:hanging="360"/>
        <w:contextualSpacing/>
        <w:rPr>
          <w:color w:val="000000" w:themeColor="text1"/>
          <w:sz w:val="22"/>
          <w:szCs w:val="22"/>
        </w:rPr>
      </w:pPr>
      <w:r w:rsidRPr="00035093">
        <w:rPr>
          <w:color w:val="000000" w:themeColor="text1"/>
          <w:sz w:val="22"/>
          <w:szCs w:val="22"/>
        </w:rPr>
        <w:t>campus.</w:t>
      </w:r>
    </w:p>
    <w:p w14:paraId="1B7A66C5" w14:textId="77777777" w:rsidR="008146BB" w:rsidRPr="00035093" w:rsidRDefault="008146BB"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726999" w:rsidRPr="00035093" w14:paraId="3B15BB45" w14:textId="77777777" w:rsidTr="00FD3A21">
        <w:trPr>
          <w:trHeight w:val="296"/>
        </w:trPr>
        <w:tc>
          <w:tcPr>
            <w:tcW w:w="9350" w:type="dxa"/>
            <w:gridSpan w:val="2"/>
          </w:tcPr>
          <w:p w14:paraId="16790085" w14:textId="50E8A695" w:rsidR="00FD3A21" w:rsidRPr="00FD3A21" w:rsidRDefault="00726999" w:rsidP="00FD3A21">
            <w:pPr>
              <w:pStyle w:val="ListParagraph"/>
              <w:numPr>
                <w:ilvl w:val="0"/>
                <w:numId w:val="4"/>
              </w:numPr>
              <w:rPr>
                <w:rFonts w:asciiTheme="majorHAnsi" w:hAnsiTheme="majorHAnsi"/>
                <w:b/>
                <w:color w:val="000000" w:themeColor="text1"/>
              </w:rPr>
            </w:pPr>
            <w:r w:rsidRPr="00035093">
              <w:rPr>
                <w:rFonts w:asciiTheme="majorHAnsi" w:hAnsiTheme="majorHAnsi"/>
                <w:b/>
                <w:color w:val="000000" w:themeColor="text1"/>
              </w:rPr>
              <w:t>Create opportunities to engage prospective, admitted, and current graduate students.</w:t>
            </w:r>
          </w:p>
        </w:tc>
      </w:tr>
      <w:tr w:rsidR="00726999" w:rsidRPr="00035093" w14:paraId="05941BE4" w14:textId="77777777" w:rsidTr="00726999">
        <w:trPr>
          <w:trHeight w:val="206"/>
        </w:trPr>
        <w:tc>
          <w:tcPr>
            <w:tcW w:w="7195" w:type="dxa"/>
          </w:tcPr>
          <w:p w14:paraId="4BBE0E72" w14:textId="2510D140" w:rsidR="00726999" w:rsidRPr="00035093" w:rsidRDefault="00726999" w:rsidP="00726999">
            <w:pPr>
              <w:rPr>
                <w:rFonts w:asciiTheme="majorHAnsi" w:hAnsiTheme="majorHAnsi"/>
                <w:color w:val="000000" w:themeColor="text1"/>
              </w:rPr>
            </w:pPr>
            <w:r w:rsidRPr="00035093">
              <w:rPr>
                <w:rFonts w:asciiTheme="majorHAnsi" w:hAnsiTheme="majorHAnsi"/>
                <w:color w:val="000000" w:themeColor="text1"/>
              </w:rPr>
              <w:t xml:space="preserve">Strategies </w:t>
            </w:r>
          </w:p>
        </w:tc>
        <w:tc>
          <w:tcPr>
            <w:tcW w:w="2155" w:type="dxa"/>
          </w:tcPr>
          <w:p w14:paraId="23AB8182" w14:textId="0557A229" w:rsidR="00726999" w:rsidRPr="00035093" w:rsidRDefault="00726999" w:rsidP="00726999">
            <w:pPr>
              <w:rPr>
                <w:rFonts w:asciiTheme="majorHAnsi" w:hAnsiTheme="majorHAnsi"/>
                <w:color w:val="000000" w:themeColor="text1"/>
              </w:rPr>
            </w:pPr>
            <w:r w:rsidRPr="00035093">
              <w:rPr>
                <w:rFonts w:asciiTheme="majorHAnsi" w:hAnsiTheme="majorHAnsi"/>
                <w:color w:val="000000" w:themeColor="text1"/>
              </w:rPr>
              <w:t>Due Date</w:t>
            </w:r>
          </w:p>
        </w:tc>
      </w:tr>
      <w:tr w:rsidR="00726999" w:rsidRPr="00035093" w14:paraId="68C23FAC" w14:textId="77777777" w:rsidTr="00726999">
        <w:trPr>
          <w:trHeight w:val="836"/>
        </w:trPr>
        <w:tc>
          <w:tcPr>
            <w:tcW w:w="7195" w:type="dxa"/>
          </w:tcPr>
          <w:p w14:paraId="62286524" w14:textId="7F119DEB" w:rsidR="00726999" w:rsidRPr="00035093" w:rsidRDefault="00726999" w:rsidP="00726999">
            <w:pPr>
              <w:rPr>
                <w:rFonts w:asciiTheme="majorHAnsi" w:hAnsiTheme="majorHAnsi"/>
                <w:color w:val="000000" w:themeColor="text1"/>
              </w:rPr>
            </w:pPr>
            <w:r w:rsidRPr="00035093">
              <w:rPr>
                <w:rFonts w:asciiTheme="majorHAnsi" w:hAnsiTheme="majorHAnsi"/>
                <w:color w:val="000000" w:themeColor="text1"/>
              </w:rPr>
              <w:t>Disseminate informational resources to the Office of Graduate Studies, Graduate Admissions personnel, and Graduate Program Coordinators/Administrators.</w:t>
            </w:r>
          </w:p>
        </w:tc>
        <w:tc>
          <w:tcPr>
            <w:tcW w:w="2155" w:type="dxa"/>
          </w:tcPr>
          <w:p w14:paraId="42BD06FF" w14:textId="77777777" w:rsidR="00726999" w:rsidRPr="00035093" w:rsidRDefault="00726999" w:rsidP="00726999">
            <w:pPr>
              <w:rPr>
                <w:rFonts w:asciiTheme="majorHAnsi" w:hAnsiTheme="majorHAnsi"/>
                <w:color w:val="000000" w:themeColor="text1"/>
              </w:rPr>
            </w:pPr>
          </w:p>
        </w:tc>
      </w:tr>
      <w:tr w:rsidR="007C0BE4" w:rsidRPr="00035093" w14:paraId="057EF339" w14:textId="77777777" w:rsidTr="007C0BE4">
        <w:trPr>
          <w:trHeight w:val="296"/>
        </w:trPr>
        <w:tc>
          <w:tcPr>
            <w:tcW w:w="7195" w:type="dxa"/>
          </w:tcPr>
          <w:p w14:paraId="1B7BAD0B" w14:textId="72457B97" w:rsidR="007C0BE4" w:rsidRPr="00035093" w:rsidRDefault="007C0BE4" w:rsidP="00726999">
            <w:pPr>
              <w:rPr>
                <w:rFonts w:asciiTheme="majorHAnsi" w:hAnsiTheme="majorHAnsi"/>
                <w:color w:val="000000" w:themeColor="text1"/>
              </w:rPr>
            </w:pPr>
            <w:r w:rsidRPr="00035093">
              <w:rPr>
                <w:rFonts w:asciiTheme="majorHAnsi" w:hAnsiTheme="majorHAnsi"/>
                <w:color w:val="000000" w:themeColor="text1"/>
              </w:rPr>
              <w:t>Support Pride Grads in building organizational infrastructure.</w:t>
            </w:r>
          </w:p>
        </w:tc>
        <w:tc>
          <w:tcPr>
            <w:tcW w:w="2155" w:type="dxa"/>
          </w:tcPr>
          <w:p w14:paraId="72AA2CA0" w14:textId="77777777" w:rsidR="007C0BE4" w:rsidRPr="00035093" w:rsidRDefault="007C0BE4" w:rsidP="00726999">
            <w:pPr>
              <w:rPr>
                <w:rFonts w:asciiTheme="majorHAnsi" w:hAnsiTheme="majorHAnsi"/>
                <w:color w:val="000000" w:themeColor="text1"/>
              </w:rPr>
            </w:pPr>
          </w:p>
        </w:tc>
      </w:tr>
      <w:tr w:rsidR="0099496D" w:rsidRPr="00035093" w14:paraId="5D553853" w14:textId="77777777" w:rsidTr="007C0BE4">
        <w:trPr>
          <w:trHeight w:val="296"/>
        </w:trPr>
        <w:tc>
          <w:tcPr>
            <w:tcW w:w="7195" w:type="dxa"/>
          </w:tcPr>
          <w:p w14:paraId="1E374F18" w14:textId="3D125FC7" w:rsidR="0099496D" w:rsidRPr="00035093" w:rsidRDefault="0099496D" w:rsidP="00726999">
            <w:pPr>
              <w:rPr>
                <w:rFonts w:asciiTheme="majorHAnsi" w:hAnsiTheme="majorHAnsi"/>
                <w:color w:val="000000" w:themeColor="text1"/>
              </w:rPr>
            </w:pPr>
            <w:r>
              <w:rPr>
                <w:rFonts w:asciiTheme="majorHAnsi" w:hAnsiTheme="majorHAnsi"/>
                <w:color w:val="000000" w:themeColor="text1"/>
              </w:rPr>
              <w:t>Promote Safe Space: Peer Education to graduate students via departments, Graduate Studies, and orientation.</w:t>
            </w:r>
          </w:p>
        </w:tc>
        <w:tc>
          <w:tcPr>
            <w:tcW w:w="2155" w:type="dxa"/>
          </w:tcPr>
          <w:p w14:paraId="4AE20E8E" w14:textId="77777777" w:rsidR="0099496D" w:rsidRPr="00035093" w:rsidRDefault="0099496D" w:rsidP="00726999">
            <w:pPr>
              <w:rPr>
                <w:rFonts w:asciiTheme="majorHAnsi" w:hAnsiTheme="majorHAnsi"/>
                <w:color w:val="000000" w:themeColor="text1"/>
              </w:rPr>
            </w:pPr>
          </w:p>
        </w:tc>
      </w:tr>
    </w:tbl>
    <w:p w14:paraId="095A9AA4" w14:textId="77777777" w:rsidR="00726999" w:rsidRPr="00035093" w:rsidRDefault="00726999" w:rsidP="00726999">
      <w:pPr>
        <w:rPr>
          <w:rFonts w:asciiTheme="majorHAnsi" w:hAnsiTheme="majorHAnsi"/>
          <w:color w:val="000000" w:themeColor="text1"/>
        </w:rPr>
      </w:pPr>
    </w:p>
    <w:p w14:paraId="52577A14" w14:textId="77777777" w:rsidR="008146BB" w:rsidRPr="00035093" w:rsidRDefault="008146BB"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726999" w:rsidRPr="00035093" w14:paraId="462CB496" w14:textId="77777777" w:rsidTr="004D4142">
        <w:tc>
          <w:tcPr>
            <w:tcW w:w="9350" w:type="dxa"/>
            <w:gridSpan w:val="2"/>
          </w:tcPr>
          <w:p w14:paraId="0D81C344" w14:textId="560DEAC9" w:rsidR="00726999" w:rsidRPr="00035093" w:rsidRDefault="00726999" w:rsidP="007820A7">
            <w:pPr>
              <w:pStyle w:val="ListParagraph"/>
              <w:numPr>
                <w:ilvl w:val="0"/>
                <w:numId w:val="4"/>
              </w:numPr>
              <w:rPr>
                <w:rFonts w:asciiTheme="majorHAnsi" w:hAnsiTheme="majorHAnsi"/>
                <w:b/>
                <w:color w:val="000000" w:themeColor="text1"/>
              </w:rPr>
            </w:pPr>
            <w:r w:rsidRPr="00035093">
              <w:rPr>
                <w:rFonts w:asciiTheme="majorHAnsi" w:hAnsiTheme="majorHAnsi"/>
                <w:b/>
                <w:color w:val="000000" w:themeColor="text1"/>
              </w:rPr>
              <w:t xml:space="preserve">Increase opportunities and resources available to students of color for personal development, leadership development, and community building. </w:t>
            </w:r>
          </w:p>
        </w:tc>
      </w:tr>
      <w:tr w:rsidR="00726999" w:rsidRPr="00035093" w14:paraId="6F9E98C7" w14:textId="77777777" w:rsidTr="00726999">
        <w:tc>
          <w:tcPr>
            <w:tcW w:w="7195" w:type="dxa"/>
          </w:tcPr>
          <w:p w14:paraId="1A42139E" w14:textId="7599B8F5" w:rsidR="00726999" w:rsidRPr="00035093" w:rsidRDefault="00726999" w:rsidP="00726999">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73F741A7" w14:textId="25598CD0" w:rsidR="00726999" w:rsidRPr="00035093" w:rsidRDefault="00726999" w:rsidP="00726999">
            <w:pPr>
              <w:rPr>
                <w:rFonts w:asciiTheme="majorHAnsi" w:hAnsiTheme="majorHAnsi"/>
                <w:color w:val="000000" w:themeColor="text1"/>
              </w:rPr>
            </w:pPr>
            <w:r w:rsidRPr="00035093">
              <w:rPr>
                <w:rFonts w:asciiTheme="majorHAnsi" w:hAnsiTheme="majorHAnsi"/>
                <w:color w:val="000000" w:themeColor="text1"/>
              </w:rPr>
              <w:t>Due Date</w:t>
            </w:r>
          </w:p>
        </w:tc>
      </w:tr>
      <w:tr w:rsidR="00726999" w:rsidRPr="00035093" w14:paraId="4CA0B746" w14:textId="77777777" w:rsidTr="00726999">
        <w:tc>
          <w:tcPr>
            <w:tcW w:w="7195" w:type="dxa"/>
          </w:tcPr>
          <w:p w14:paraId="718F20D3" w14:textId="4CA3C980" w:rsidR="00726999" w:rsidRPr="00035093" w:rsidRDefault="00726999" w:rsidP="00726999">
            <w:pPr>
              <w:rPr>
                <w:rFonts w:asciiTheme="majorHAnsi" w:hAnsiTheme="majorHAnsi"/>
                <w:color w:val="000000" w:themeColor="text1"/>
              </w:rPr>
            </w:pPr>
            <w:r w:rsidRPr="00035093">
              <w:rPr>
                <w:rFonts w:asciiTheme="majorHAnsi" w:hAnsiTheme="majorHAnsi"/>
                <w:color w:val="000000" w:themeColor="text1"/>
              </w:rPr>
              <w:t xml:space="preserve">Provide targeted </w:t>
            </w:r>
            <w:proofErr w:type="spellStart"/>
            <w:r w:rsidRPr="00035093">
              <w:rPr>
                <w:rFonts w:asciiTheme="majorHAnsi" w:hAnsiTheme="majorHAnsi"/>
                <w:color w:val="000000" w:themeColor="text1"/>
              </w:rPr>
              <w:t>allyship</w:t>
            </w:r>
            <w:proofErr w:type="spellEnd"/>
            <w:r w:rsidRPr="00035093">
              <w:rPr>
                <w:rFonts w:asciiTheme="majorHAnsi" w:hAnsiTheme="majorHAnsi"/>
                <w:color w:val="000000" w:themeColor="text1"/>
              </w:rPr>
              <w:t xml:space="preserve"> trainings for cultural and race-based student organizations.</w:t>
            </w:r>
          </w:p>
        </w:tc>
        <w:tc>
          <w:tcPr>
            <w:tcW w:w="2155" w:type="dxa"/>
          </w:tcPr>
          <w:p w14:paraId="1AEB36C4" w14:textId="77777777" w:rsidR="00726999" w:rsidRPr="00035093" w:rsidRDefault="00726999" w:rsidP="00726999">
            <w:pPr>
              <w:rPr>
                <w:rFonts w:asciiTheme="majorHAnsi" w:hAnsiTheme="majorHAnsi"/>
                <w:color w:val="000000" w:themeColor="text1"/>
              </w:rPr>
            </w:pPr>
          </w:p>
        </w:tc>
      </w:tr>
      <w:tr w:rsidR="00DF7EC5" w:rsidRPr="00035093" w14:paraId="095F18FB" w14:textId="77777777" w:rsidTr="00726999">
        <w:tc>
          <w:tcPr>
            <w:tcW w:w="7195" w:type="dxa"/>
          </w:tcPr>
          <w:p w14:paraId="3D72BD4D" w14:textId="3CB2C00D" w:rsidR="00DF7EC5" w:rsidRPr="00035093" w:rsidRDefault="00951F82" w:rsidP="00726999">
            <w:pPr>
              <w:rPr>
                <w:rFonts w:asciiTheme="majorHAnsi" w:hAnsiTheme="majorHAnsi"/>
                <w:color w:val="000000" w:themeColor="text1"/>
              </w:rPr>
            </w:pPr>
            <w:r>
              <w:rPr>
                <w:rFonts w:asciiTheme="majorHAnsi" w:hAnsiTheme="majorHAnsi"/>
                <w:color w:val="000000" w:themeColor="text1"/>
              </w:rPr>
              <w:t>Establish Black Queer Lives Matter as an annual program series.</w:t>
            </w:r>
          </w:p>
        </w:tc>
        <w:tc>
          <w:tcPr>
            <w:tcW w:w="2155" w:type="dxa"/>
          </w:tcPr>
          <w:p w14:paraId="75D50CF5" w14:textId="77777777" w:rsidR="00DF7EC5" w:rsidRPr="00035093" w:rsidRDefault="00DF7EC5" w:rsidP="00726999">
            <w:pPr>
              <w:rPr>
                <w:rFonts w:asciiTheme="majorHAnsi" w:hAnsiTheme="majorHAnsi"/>
                <w:color w:val="000000" w:themeColor="text1"/>
              </w:rPr>
            </w:pPr>
          </w:p>
        </w:tc>
      </w:tr>
    </w:tbl>
    <w:p w14:paraId="0BE74CFD" w14:textId="77777777" w:rsidR="00726999" w:rsidRPr="00035093" w:rsidRDefault="00726999" w:rsidP="00726999">
      <w:pPr>
        <w:rPr>
          <w:rFonts w:asciiTheme="majorHAnsi" w:hAnsiTheme="majorHAnsi"/>
          <w:color w:val="000000" w:themeColor="text1"/>
          <w:sz w:val="24"/>
          <w:szCs w:val="24"/>
        </w:rPr>
      </w:pPr>
    </w:p>
    <w:p w14:paraId="4BD1AF5E" w14:textId="77777777" w:rsidR="008146BB" w:rsidRPr="00035093" w:rsidRDefault="008146BB" w:rsidP="00726999">
      <w:pPr>
        <w:rPr>
          <w:rFonts w:asciiTheme="majorHAnsi" w:hAnsiTheme="majorHAnsi"/>
          <w:color w:val="000000" w:themeColor="text1"/>
          <w:sz w:val="24"/>
          <w:szCs w:val="24"/>
        </w:rPr>
      </w:pPr>
    </w:p>
    <w:tbl>
      <w:tblPr>
        <w:tblStyle w:val="TableGrid"/>
        <w:tblW w:w="0" w:type="auto"/>
        <w:tblLook w:val="04A0" w:firstRow="1" w:lastRow="0" w:firstColumn="1" w:lastColumn="0" w:noHBand="0" w:noVBand="1"/>
      </w:tblPr>
      <w:tblGrid>
        <w:gridCol w:w="7195"/>
        <w:gridCol w:w="2155"/>
      </w:tblGrid>
      <w:tr w:rsidR="008146BB" w:rsidRPr="00035093" w14:paraId="265B9171" w14:textId="77777777" w:rsidTr="004D4142">
        <w:tc>
          <w:tcPr>
            <w:tcW w:w="9350" w:type="dxa"/>
            <w:gridSpan w:val="2"/>
          </w:tcPr>
          <w:p w14:paraId="59C99B67" w14:textId="103BF36B" w:rsidR="008146BB" w:rsidRPr="00035093" w:rsidRDefault="008146BB" w:rsidP="007820A7">
            <w:pPr>
              <w:pStyle w:val="ListParagraph"/>
              <w:numPr>
                <w:ilvl w:val="0"/>
                <w:numId w:val="4"/>
              </w:numPr>
              <w:rPr>
                <w:rFonts w:asciiTheme="majorHAnsi" w:hAnsiTheme="majorHAnsi"/>
                <w:b/>
                <w:color w:val="000000" w:themeColor="text1"/>
              </w:rPr>
            </w:pPr>
            <w:r w:rsidRPr="00035093">
              <w:rPr>
                <w:rFonts w:asciiTheme="majorHAnsi" w:hAnsiTheme="majorHAnsi"/>
                <w:b/>
                <w:color w:val="000000" w:themeColor="text1"/>
              </w:rPr>
              <w:t>Develop opportunities for exploring the intersections of faith and LGBTQIA identities.</w:t>
            </w:r>
          </w:p>
        </w:tc>
      </w:tr>
      <w:tr w:rsidR="008146BB" w:rsidRPr="00035093" w14:paraId="0F304271" w14:textId="77777777" w:rsidTr="004D4142">
        <w:tc>
          <w:tcPr>
            <w:tcW w:w="7195" w:type="dxa"/>
          </w:tcPr>
          <w:p w14:paraId="21E7596B"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435E2EA5" w14:textId="77777777" w:rsidR="008146BB" w:rsidRPr="00035093" w:rsidRDefault="008146BB"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8146BB" w:rsidRPr="00035093" w14:paraId="486438A3" w14:textId="77777777" w:rsidTr="004D4142">
        <w:tc>
          <w:tcPr>
            <w:tcW w:w="7195" w:type="dxa"/>
          </w:tcPr>
          <w:p w14:paraId="49719C00" w14:textId="271B9DB7" w:rsidR="008146BB" w:rsidRPr="00035093" w:rsidRDefault="008146BB" w:rsidP="004D4142">
            <w:pPr>
              <w:rPr>
                <w:rFonts w:asciiTheme="majorHAnsi" w:hAnsiTheme="majorHAnsi"/>
              </w:rPr>
            </w:pPr>
            <w:r w:rsidRPr="00035093">
              <w:rPr>
                <w:rFonts w:asciiTheme="majorHAnsi" w:hAnsiTheme="majorHAnsi"/>
              </w:rPr>
              <w:t>Host Dinner and Feedback Sessions to discern the needs and interests of LGBTQIA Students of Faith</w:t>
            </w:r>
            <w:r w:rsidRPr="00035093">
              <w:rPr>
                <w:rFonts w:asciiTheme="majorHAnsi" w:hAnsiTheme="majorHAnsi"/>
                <w:color w:val="000000" w:themeColor="text1"/>
              </w:rPr>
              <w:t xml:space="preserve">. </w:t>
            </w:r>
          </w:p>
        </w:tc>
        <w:tc>
          <w:tcPr>
            <w:tcW w:w="2155" w:type="dxa"/>
          </w:tcPr>
          <w:p w14:paraId="267A999F" w14:textId="77777777" w:rsidR="008146BB" w:rsidRPr="00035093" w:rsidRDefault="008146BB" w:rsidP="004D4142">
            <w:pPr>
              <w:rPr>
                <w:rFonts w:asciiTheme="majorHAnsi" w:hAnsiTheme="majorHAnsi"/>
                <w:color w:val="000000" w:themeColor="text1"/>
                <w:sz w:val="24"/>
                <w:szCs w:val="24"/>
              </w:rPr>
            </w:pPr>
          </w:p>
        </w:tc>
      </w:tr>
      <w:tr w:rsidR="008146BB" w:rsidRPr="00035093" w14:paraId="7A732DA3" w14:textId="77777777" w:rsidTr="004D4142">
        <w:tc>
          <w:tcPr>
            <w:tcW w:w="7195" w:type="dxa"/>
          </w:tcPr>
          <w:p w14:paraId="47DD90D1" w14:textId="36990110" w:rsidR="008146BB" w:rsidRPr="00035093" w:rsidRDefault="008146BB" w:rsidP="004D4142">
            <w:pPr>
              <w:rPr>
                <w:rFonts w:asciiTheme="majorHAnsi" w:hAnsiTheme="majorHAnsi"/>
              </w:rPr>
            </w:pPr>
            <w:r w:rsidRPr="00035093">
              <w:rPr>
                <w:rFonts w:asciiTheme="majorHAnsi" w:hAnsiTheme="majorHAnsi"/>
              </w:rPr>
              <w:t xml:space="preserve">Develop </w:t>
            </w:r>
            <w:proofErr w:type="spellStart"/>
            <w:r w:rsidRPr="00035093">
              <w:rPr>
                <w:rFonts w:asciiTheme="majorHAnsi" w:hAnsiTheme="majorHAnsi"/>
              </w:rPr>
              <w:t>semesterly</w:t>
            </w:r>
            <w:proofErr w:type="spellEnd"/>
            <w:r w:rsidRPr="00035093">
              <w:rPr>
                <w:rFonts w:asciiTheme="majorHAnsi" w:hAnsiTheme="majorHAnsi"/>
              </w:rPr>
              <w:t xml:space="preserve"> LGBTQIA Interfaith Lunch and Learn Series in Partnership with Campus Ministries and faith-based student organizations. </w:t>
            </w:r>
          </w:p>
        </w:tc>
        <w:tc>
          <w:tcPr>
            <w:tcW w:w="2155" w:type="dxa"/>
          </w:tcPr>
          <w:p w14:paraId="1A098655" w14:textId="77777777" w:rsidR="008146BB" w:rsidRPr="00035093" w:rsidRDefault="008146BB" w:rsidP="004D4142">
            <w:pPr>
              <w:rPr>
                <w:rFonts w:asciiTheme="majorHAnsi" w:hAnsiTheme="majorHAnsi"/>
                <w:color w:val="000000" w:themeColor="text1"/>
                <w:sz w:val="24"/>
                <w:szCs w:val="24"/>
              </w:rPr>
            </w:pPr>
          </w:p>
        </w:tc>
      </w:tr>
    </w:tbl>
    <w:p w14:paraId="46417F9E" w14:textId="77777777" w:rsidR="008146BB" w:rsidRPr="00035093" w:rsidRDefault="008146BB" w:rsidP="00726999">
      <w:pPr>
        <w:rPr>
          <w:rFonts w:asciiTheme="majorHAnsi" w:hAnsiTheme="majorHAnsi"/>
          <w:color w:val="000000" w:themeColor="text1"/>
          <w:sz w:val="24"/>
          <w:szCs w:val="24"/>
        </w:rPr>
      </w:pPr>
    </w:p>
    <w:p w14:paraId="456B0B13" w14:textId="77777777" w:rsidR="00930808" w:rsidRPr="00035093" w:rsidRDefault="00930808" w:rsidP="00726999">
      <w:pPr>
        <w:rPr>
          <w:rFonts w:asciiTheme="majorHAnsi" w:hAnsiTheme="majorHAnsi"/>
          <w:color w:val="000000" w:themeColor="text1"/>
          <w:sz w:val="24"/>
          <w:szCs w:val="24"/>
        </w:rPr>
      </w:pPr>
    </w:p>
    <w:tbl>
      <w:tblPr>
        <w:tblStyle w:val="TableGrid"/>
        <w:tblW w:w="0" w:type="auto"/>
        <w:tblLook w:val="04A0" w:firstRow="1" w:lastRow="0" w:firstColumn="1" w:lastColumn="0" w:noHBand="0" w:noVBand="1"/>
      </w:tblPr>
      <w:tblGrid>
        <w:gridCol w:w="7195"/>
        <w:gridCol w:w="2155"/>
      </w:tblGrid>
      <w:tr w:rsidR="008146BB" w:rsidRPr="00035093" w14:paraId="04E142BA" w14:textId="77777777" w:rsidTr="004D4142">
        <w:tc>
          <w:tcPr>
            <w:tcW w:w="9350" w:type="dxa"/>
            <w:gridSpan w:val="2"/>
          </w:tcPr>
          <w:p w14:paraId="0D8A1200" w14:textId="3CAEA8D8" w:rsidR="008146BB" w:rsidRPr="00035093" w:rsidRDefault="008146BB" w:rsidP="007820A7">
            <w:pPr>
              <w:pStyle w:val="ListParagraph"/>
              <w:numPr>
                <w:ilvl w:val="0"/>
                <w:numId w:val="4"/>
              </w:numPr>
              <w:rPr>
                <w:rFonts w:asciiTheme="majorHAnsi" w:hAnsiTheme="majorHAnsi"/>
                <w:b/>
              </w:rPr>
            </w:pPr>
            <w:r w:rsidRPr="00035093">
              <w:rPr>
                <w:rFonts w:asciiTheme="majorHAnsi" w:hAnsiTheme="majorHAnsi"/>
                <w:b/>
              </w:rPr>
              <w:lastRenderedPageBreak/>
              <w:t>Develop practices which ensure accessibility and ease of use for all LGBTQIA students, with particular attention to students with disabilities.</w:t>
            </w:r>
          </w:p>
        </w:tc>
      </w:tr>
      <w:tr w:rsidR="008146BB" w:rsidRPr="00035093" w14:paraId="3106AD2E" w14:textId="77777777" w:rsidTr="004D4142">
        <w:tc>
          <w:tcPr>
            <w:tcW w:w="7195" w:type="dxa"/>
          </w:tcPr>
          <w:p w14:paraId="50C979F0"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5C57D802"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Due Date</w:t>
            </w:r>
          </w:p>
        </w:tc>
      </w:tr>
      <w:tr w:rsidR="008146BB" w:rsidRPr="00035093" w14:paraId="77D3B3F8" w14:textId="77777777" w:rsidTr="004D4142">
        <w:tc>
          <w:tcPr>
            <w:tcW w:w="7195" w:type="dxa"/>
          </w:tcPr>
          <w:p w14:paraId="682E7920" w14:textId="7F3440E4" w:rsidR="008146BB" w:rsidRPr="00035093" w:rsidRDefault="00951F82" w:rsidP="004D4142">
            <w:pPr>
              <w:rPr>
                <w:rFonts w:asciiTheme="majorHAnsi" w:hAnsiTheme="majorHAnsi"/>
              </w:rPr>
            </w:pPr>
            <w:r>
              <w:rPr>
                <w:rFonts w:asciiTheme="majorHAnsi" w:hAnsiTheme="majorHAnsi"/>
              </w:rPr>
              <w:t>Create accessibility check</w:t>
            </w:r>
            <w:r w:rsidR="008146BB" w:rsidRPr="00035093">
              <w:rPr>
                <w:rFonts w:asciiTheme="majorHAnsi" w:hAnsiTheme="majorHAnsi"/>
              </w:rPr>
              <w:t>list for Center's programs.</w:t>
            </w:r>
          </w:p>
        </w:tc>
        <w:tc>
          <w:tcPr>
            <w:tcW w:w="2155" w:type="dxa"/>
          </w:tcPr>
          <w:p w14:paraId="59E9C266" w14:textId="77777777" w:rsidR="008146BB" w:rsidRPr="00035093" w:rsidRDefault="008146BB" w:rsidP="004D4142">
            <w:pPr>
              <w:rPr>
                <w:rFonts w:asciiTheme="majorHAnsi" w:hAnsiTheme="majorHAnsi"/>
                <w:color w:val="000000" w:themeColor="text1"/>
              </w:rPr>
            </w:pPr>
          </w:p>
        </w:tc>
      </w:tr>
      <w:tr w:rsidR="008146BB" w:rsidRPr="00035093" w14:paraId="04777245" w14:textId="77777777" w:rsidTr="008146BB">
        <w:trPr>
          <w:trHeight w:val="233"/>
        </w:trPr>
        <w:tc>
          <w:tcPr>
            <w:tcW w:w="7195" w:type="dxa"/>
          </w:tcPr>
          <w:p w14:paraId="0FAC2709" w14:textId="4BF05351" w:rsidR="008146BB" w:rsidRPr="00035093" w:rsidRDefault="008146BB" w:rsidP="004D4142">
            <w:pPr>
              <w:rPr>
                <w:rFonts w:asciiTheme="majorHAnsi" w:hAnsiTheme="majorHAnsi"/>
                <w:color w:val="000000" w:themeColor="text1"/>
              </w:rPr>
            </w:pPr>
            <w:r w:rsidRPr="00035093">
              <w:rPr>
                <w:rFonts w:asciiTheme="majorHAnsi" w:hAnsiTheme="majorHAnsi"/>
              </w:rPr>
              <w:t>Partner with the Office of Disability Services to review Center's programs and resources.</w:t>
            </w:r>
          </w:p>
        </w:tc>
        <w:tc>
          <w:tcPr>
            <w:tcW w:w="2155" w:type="dxa"/>
          </w:tcPr>
          <w:p w14:paraId="5A623426" w14:textId="77777777" w:rsidR="008146BB" w:rsidRPr="00035093" w:rsidRDefault="008146BB" w:rsidP="004D4142">
            <w:pPr>
              <w:rPr>
                <w:rFonts w:asciiTheme="majorHAnsi" w:hAnsiTheme="majorHAnsi"/>
                <w:color w:val="000000" w:themeColor="text1"/>
              </w:rPr>
            </w:pPr>
          </w:p>
        </w:tc>
      </w:tr>
    </w:tbl>
    <w:p w14:paraId="00F339F2" w14:textId="77777777" w:rsidR="008146BB" w:rsidRPr="00035093" w:rsidRDefault="008146BB" w:rsidP="00726999">
      <w:pPr>
        <w:rPr>
          <w:rFonts w:asciiTheme="majorHAnsi" w:hAnsiTheme="majorHAnsi"/>
          <w:color w:val="000000" w:themeColor="text1"/>
        </w:rPr>
      </w:pPr>
    </w:p>
    <w:p w14:paraId="12DEDB63" w14:textId="77777777" w:rsidR="00A96DCE" w:rsidRPr="00035093" w:rsidRDefault="00A96DCE"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8146BB" w:rsidRPr="00035093" w14:paraId="630CA2A2" w14:textId="77777777" w:rsidTr="004D4142">
        <w:tc>
          <w:tcPr>
            <w:tcW w:w="9350" w:type="dxa"/>
            <w:gridSpan w:val="2"/>
          </w:tcPr>
          <w:p w14:paraId="7ADF4951" w14:textId="3868E15D" w:rsidR="008146BB" w:rsidRPr="00035093" w:rsidRDefault="008146BB" w:rsidP="007820A7">
            <w:pPr>
              <w:pStyle w:val="ListParagraph"/>
              <w:numPr>
                <w:ilvl w:val="0"/>
                <w:numId w:val="4"/>
              </w:numPr>
              <w:rPr>
                <w:rFonts w:asciiTheme="majorHAnsi" w:hAnsiTheme="majorHAnsi"/>
                <w:b/>
                <w:color w:val="000000" w:themeColor="text1"/>
              </w:rPr>
            </w:pPr>
            <w:r w:rsidRPr="00035093">
              <w:rPr>
                <w:rFonts w:asciiTheme="majorHAnsi" w:hAnsiTheme="majorHAnsi"/>
                <w:b/>
                <w:color w:val="000000" w:themeColor="text1"/>
              </w:rPr>
              <w:t>Increase outreach to and engagement with LGBTQIA international students.</w:t>
            </w:r>
          </w:p>
        </w:tc>
      </w:tr>
      <w:tr w:rsidR="008146BB" w:rsidRPr="00035093" w14:paraId="184AA891" w14:textId="77777777" w:rsidTr="004D4142">
        <w:tc>
          <w:tcPr>
            <w:tcW w:w="7195" w:type="dxa"/>
          </w:tcPr>
          <w:p w14:paraId="76C80494"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726498E6"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Due Date</w:t>
            </w:r>
          </w:p>
        </w:tc>
      </w:tr>
      <w:tr w:rsidR="008146BB" w:rsidRPr="00035093" w14:paraId="4F8090D1" w14:textId="77777777" w:rsidTr="004D4142">
        <w:tc>
          <w:tcPr>
            <w:tcW w:w="7195" w:type="dxa"/>
          </w:tcPr>
          <w:p w14:paraId="033183A5" w14:textId="5C156242" w:rsidR="008146BB" w:rsidRPr="00035093" w:rsidRDefault="008146BB" w:rsidP="004D4142">
            <w:pPr>
              <w:rPr>
                <w:rFonts w:asciiTheme="majorHAnsi" w:hAnsiTheme="majorHAnsi"/>
              </w:rPr>
            </w:pPr>
            <w:r w:rsidRPr="00035093">
              <w:rPr>
                <w:rFonts w:asciiTheme="majorHAnsi" w:hAnsiTheme="majorHAnsi"/>
              </w:rPr>
              <w:t>Ensure visible presence of Center at FASET for incoming international students by tabling and having marketing materials available.</w:t>
            </w:r>
          </w:p>
        </w:tc>
        <w:tc>
          <w:tcPr>
            <w:tcW w:w="2155" w:type="dxa"/>
          </w:tcPr>
          <w:p w14:paraId="1D93F090" w14:textId="77777777" w:rsidR="008146BB" w:rsidRPr="00035093" w:rsidRDefault="008146BB" w:rsidP="004D4142">
            <w:pPr>
              <w:rPr>
                <w:rFonts w:asciiTheme="majorHAnsi" w:hAnsiTheme="majorHAnsi"/>
                <w:color w:val="000000" w:themeColor="text1"/>
              </w:rPr>
            </w:pPr>
          </w:p>
        </w:tc>
      </w:tr>
      <w:tr w:rsidR="008146BB" w:rsidRPr="00035093" w14:paraId="00C502B5" w14:textId="77777777" w:rsidTr="004D4142">
        <w:tc>
          <w:tcPr>
            <w:tcW w:w="7195" w:type="dxa"/>
          </w:tcPr>
          <w:p w14:paraId="12407DDE" w14:textId="615C0196" w:rsidR="008146BB" w:rsidRPr="00035093" w:rsidRDefault="008146BB" w:rsidP="004D4142">
            <w:pPr>
              <w:rPr>
                <w:rFonts w:asciiTheme="majorHAnsi" w:hAnsiTheme="majorHAnsi"/>
              </w:rPr>
            </w:pPr>
            <w:r w:rsidRPr="00035093">
              <w:rPr>
                <w:rFonts w:asciiTheme="majorHAnsi" w:hAnsiTheme="majorHAnsi"/>
              </w:rPr>
              <w:t>Add information about the Center and Center's resources to Office of International Education Website.</w:t>
            </w:r>
          </w:p>
        </w:tc>
        <w:tc>
          <w:tcPr>
            <w:tcW w:w="2155" w:type="dxa"/>
          </w:tcPr>
          <w:p w14:paraId="4F295C41" w14:textId="77777777" w:rsidR="008146BB" w:rsidRPr="00035093" w:rsidRDefault="008146BB" w:rsidP="004D4142">
            <w:pPr>
              <w:rPr>
                <w:rFonts w:asciiTheme="majorHAnsi" w:hAnsiTheme="majorHAnsi"/>
                <w:color w:val="000000" w:themeColor="text1"/>
              </w:rPr>
            </w:pPr>
          </w:p>
        </w:tc>
      </w:tr>
    </w:tbl>
    <w:p w14:paraId="2BEDE38E" w14:textId="77777777" w:rsidR="008146BB" w:rsidRPr="00035093" w:rsidRDefault="008146BB" w:rsidP="00726999">
      <w:pPr>
        <w:rPr>
          <w:rFonts w:asciiTheme="majorHAnsi" w:hAnsiTheme="majorHAnsi"/>
          <w:color w:val="000000" w:themeColor="text1"/>
        </w:rPr>
      </w:pPr>
    </w:p>
    <w:p w14:paraId="603F7D99" w14:textId="77777777" w:rsidR="008146BB" w:rsidRPr="00035093" w:rsidRDefault="008146BB"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8146BB" w:rsidRPr="00035093" w14:paraId="5A5CA88E" w14:textId="77777777" w:rsidTr="004D4142">
        <w:tc>
          <w:tcPr>
            <w:tcW w:w="9350" w:type="dxa"/>
            <w:gridSpan w:val="2"/>
          </w:tcPr>
          <w:p w14:paraId="4D809EE5" w14:textId="514CE86E" w:rsidR="008146BB" w:rsidRPr="00035093" w:rsidRDefault="008146BB" w:rsidP="007820A7">
            <w:pPr>
              <w:pStyle w:val="ListParagraph"/>
              <w:numPr>
                <w:ilvl w:val="0"/>
                <w:numId w:val="4"/>
              </w:numPr>
              <w:rPr>
                <w:rFonts w:asciiTheme="majorHAnsi" w:hAnsiTheme="majorHAnsi"/>
                <w:b/>
              </w:rPr>
            </w:pPr>
            <w:r w:rsidRPr="00035093">
              <w:rPr>
                <w:rFonts w:asciiTheme="majorHAnsi" w:hAnsiTheme="majorHAnsi"/>
                <w:b/>
              </w:rPr>
              <w:t>Increase availability of print-based marketing materials and information about LGBTQIA resources</w:t>
            </w:r>
            <w:r w:rsidR="00C2707E" w:rsidRPr="00035093">
              <w:rPr>
                <w:rFonts w:asciiTheme="majorHAnsi" w:hAnsiTheme="majorHAnsi"/>
                <w:b/>
              </w:rPr>
              <w:t xml:space="preserve"> aimed at incoming first-year undergraduate and graduate students and transfer students.</w:t>
            </w:r>
          </w:p>
        </w:tc>
      </w:tr>
      <w:tr w:rsidR="008146BB" w:rsidRPr="00035093" w14:paraId="607CB06C" w14:textId="77777777" w:rsidTr="004D4142">
        <w:tc>
          <w:tcPr>
            <w:tcW w:w="7195" w:type="dxa"/>
          </w:tcPr>
          <w:p w14:paraId="2FBB48F9"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3EEB35D3"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Due Date</w:t>
            </w:r>
          </w:p>
        </w:tc>
      </w:tr>
      <w:tr w:rsidR="008146BB" w:rsidRPr="00035093" w14:paraId="654F6286" w14:textId="77777777" w:rsidTr="00C2707E">
        <w:trPr>
          <w:trHeight w:val="872"/>
        </w:trPr>
        <w:tc>
          <w:tcPr>
            <w:tcW w:w="7195" w:type="dxa"/>
          </w:tcPr>
          <w:p w14:paraId="2A891818" w14:textId="0E7DAFF0" w:rsidR="008146BB" w:rsidRPr="00035093" w:rsidRDefault="008146BB" w:rsidP="004D4142">
            <w:pPr>
              <w:rPr>
                <w:rFonts w:asciiTheme="majorHAnsi" w:hAnsiTheme="majorHAnsi"/>
              </w:rPr>
            </w:pPr>
            <w:r w:rsidRPr="00035093">
              <w:rPr>
                <w:rFonts w:asciiTheme="majorHAnsi" w:hAnsiTheme="majorHAnsi"/>
              </w:rPr>
              <w:t xml:space="preserve">Disseminate </w:t>
            </w:r>
            <w:r w:rsidR="00C2707E" w:rsidRPr="00035093">
              <w:rPr>
                <w:rFonts w:asciiTheme="majorHAnsi" w:hAnsiTheme="majorHAnsi"/>
              </w:rPr>
              <w:t xml:space="preserve">materials detailing </w:t>
            </w:r>
            <w:r w:rsidRPr="00035093">
              <w:rPr>
                <w:rFonts w:asciiTheme="majorHAnsi" w:hAnsiTheme="majorHAnsi"/>
              </w:rPr>
              <w:t xml:space="preserve">available resources (including list of upcoming events) to key engagement areas: residence halls, FASET, Parent and Family Programs, GT1000, and Academic Advising. </w:t>
            </w:r>
          </w:p>
        </w:tc>
        <w:tc>
          <w:tcPr>
            <w:tcW w:w="2155" w:type="dxa"/>
          </w:tcPr>
          <w:p w14:paraId="69B861C4" w14:textId="77777777" w:rsidR="008146BB" w:rsidRPr="00035093" w:rsidRDefault="008146BB" w:rsidP="004D4142">
            <w:pPr>
              <w:rPr>
                <w:rFonts w:asciiTheme="majorHAnsi" w:hAnsiTheme="majorHAnsi"/>
                <w:color w:val="000000" w:themeColor="text1"/>
              </w:rPr>
            </w:pPr>
          </w:p>
          <w:p w14:paraId="686E2A08" w14:textId="77777777" w:rsidR="008146BB" w:rsidRPr="00035093" w:rsidRDefault="008146BB" w:rsidP="004D4142">
            <w:pPr>
              <w:rPr>
                <w:rFonts w:asciiTheme="majorHAnsi" w:hAnsiTheme="majorHAnsi"/>
                <w:color w:val="000000" w:themeColor="text1"/>
              </w:rPr>
            </w:pPr>
          </w:p>
        </w:tc>
      </w:tr>
      <w:tr w:rsidR="008146BB" w:rsidRPr="00035093" w14:paraId="1BFDF6C7" w14:textId="77777777" w:rsidTr="004D4142">
        <w:tc>
          <w:tcPr>
            <w:tcW w:w="7195" w:type="dxa"/>
          </w:tcPr>
          <w:p w14:paraId="54B815D0" w14:textId="1B8B3583" w:rsidR="00C2707E" w:rsidRPr="00035093" w:rsidRDefault="008146BB" w:rsidP="004D4142">
            <w:pPr>
              <w:rPr>
                <w:rFonts w:asciiTheme="majorHAnsi" w:hAnsiTheme="majorHAnsi"/>
              </w:rPr>
            </w:pPr>
            <w:r w:rsidRPr="00035093">
              <w:rPr>
                <w:rFonts w:asciiTheme="majorHAnsi" w:hAnsiTheme="majorHAnsi"/>
              </w:rPr>
              <w:t>Create page on Center’s website specif</w:t>
            </w:r>
            <w:r w:rsidR="00C2707E" w:rsidRPr="00035093">
              <w:rPr>
                <w:rFonts w:asciiTheme="majorHAnsi" w:hAnsiTheme="majorHAnsi"/>
              </w:rPr>
              <w:t>ic to the needs of incoming first year and transfer students.</w:t>
            </w:r>
          </w:p>
        </w:tc>
        <w:tc>
          <w:tcPr>
            <w:tcW w:w="2155" w:type="dxa"/>
          </w:tcPr>
          <w:p w14:paraId="469096E4" w14:textId="77777777" w:rsidR="008146BB" w:rsidRPr="00035093" w:rsidRDefault="008146BB" w:rsidP="004D4142">
            <w:pPr>
              <w:rPr>
                <w:rFonts w:asciiTheme="majorHAnsi" w:hAnsiTheme="majorHAnsi"/>
                <w:color w:val="000000" w:themeColor="text1"/>
              </w:rPr>
            </w:pPr>
          </w:p>
          <w:p w14:paraId="3529B47D" w14:textId="77777777" w:rsidR="00C2707E" w:rsidRPr="00035093" w:rsidRDefault="00C2707E" w:rsidP="004D4142">
            <w:pPr>
              <w:rPr>
                <w:rFonts w:asciiTheme="majorHAnsi" w:hAnsiTheme="majorHAnsi"/>
                <w:color w:val="000000" w:themeColor="text1"/>
              </w:rPr>
            </w:pPr>
          </w:p>
        </w:tc>
      </w:tr>
      <w:tr w:rsidR="00C2707E" w:rsidRPr="00035093" w14:paraId="4C5E3EB7" w14:textId="77777777" w:rsidTr="004D4142">
        <w:tc>
          <w:tcPr>
            <w:tcW w:w="7195" w:type="dxa"/>
          </w:tcPr>
          <w:p w14:paraId="4C87E42A" w14:textId="5698C19B" w:rsidR="00C2707E" w:rsidRPr="00035093" w:rsidRDefault="00C2707E" w:rsidP="004D4142">
            <w:pPr>
              <w:rPr>
                <w:rFonts w:asciiTheme="majorHAnsi" w:hAnsiTheme="majorHAnsi"/>
              </w:rPr>
            </w:pPr>
            <w:r w:rsidRPr="00035093">
              <w:rPr>
                <w:rFonts w:asciiTheme="majorHAnsi" w:hAnsiTheme="majorHAnsi"/>
              </w:rPr>
              <w:t>Include flyer about the Center in packets distributed to admitted students.</w:t>
            </w:r>
          </w:p>
        </w:tc>
        <w:tc>
          <w:tcPr>
            <w:tcW w:w="2155" w:type="dxa"/>
          </w:tcPr>
          <w:p w14:paraId="1448EAA3" w14:textId="77777777" w:rsidR="00C2707E" w:rsidRPr="00035093" w:rsidRDefault="00C2707E" w:rsidP="004D4142">
            <w:pPr>
              <w:rPr>
                <w:rFonts w:asciiTheme="majorHAnsi" w:hAnsiTheme="majorHAnsi"/>
                <w:color w:val="000000" w:themeColor="text1"/>
              </w:rPr>
            </w:pPr>
          </w:p>
        </w:tc>
      </w:tr>
    </w:tbl>
    <w:p w14:paraId="6C59D656" w14:textId="77777777" w:rsidR="008146BB" w:rsidRPr="00035093" w:rsidRDefault="008146BB" w:rsidP="00726999">
      <w:pPr>
        <w:rPr>
          <w:rFonts w:asciiTheme="majorHAnsi" w:hAnsiTheme="majorHAnsi"/>
          <w:color w:val="000000" w:themeColor="text1"/>
        </w:rPr>
      </w:pPr>
    </w:p>
    <w:p w14:paraId="0DDC9243" w14:textId="77777777" w:rsidR="008146BB" w:rsidRPr="00035093" w:rsidRDefault="008146BB"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8146BB" w:rsidRPr="00035093" w14:paraId="30906D2C" w14:textId="77777777" w:rsidTr="004D4142">
        <w:tc>
          <w:tcPr>
            <w:tcW w:w="9350" w:type="dxa"/>
            <w:gridSpan w:val="2"/>
          </w:tcPr>
          <w:p w14:paraId="0168E7C7" w14:textId="65DBA311" w:rsidR="008146BB" w:rsidRPr="00035093" w:rsidRDefault="00C2707E" w:rsidP="007820A7">
            <w:pPr>
              <w:pStyle w:val="ListParagraph"/>
              <w:numPr>
                <w:ilvl w:val="0"/>
                <w:numId w:val="4"/>
              </w:numPr>
              <w:rPr>
                <w:rFonts w:asciiTheme="majorHAnsi" w:hAnsiTheme="majorHAnsi"/>
                <w:b/>
              </w:rPr>
            </w:pPr>
            <w:r w:rsidRPr="00035093">
              <w:rPr>
                <w:rFonts w:asciiTheme="majorHAnsi" w:hAnsiTheme="majorHAnsi"/>
                <w:b/>
              </w:rPr>
              <w:t>Increase opportunities for incoming and transfer students to connect with LGBTQIA peers.</w:t>
            </w:r>
          </w:p>
        </w:tc>
      </w:tr>
      <w:tr w:rsidR="008146BB" w:rsidRPr="00035093" w14:paraId="32E289DD" w14:textId="77777777" w:rsidTr="004D4142">
        <w:tc>
          <w:tcPr>
            <w:tcW w:w="7195" w:type="dxa"/>
          </w:tcPr>
          <w:p w14:paraId="2FB90D73"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6945B94C"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Due Date</w:t>
            </w:r>
          </w:p>
        </w:tc>
      </w:tr>
      <w:tr w:rsidR="008146BB" w:rsidRPr="00035093" w14:paraId="06510245" w14:textId="77777777" w:rsidTr="004D4142">
        <w:tc>
          <w:tcPr>
            <w:tcW w:w="7195" w:type="dxa"/>
          </w:tcPr>
          <w:p w14:paraId="37CFBF00" w14:textId="2FBCBBDE" w:rsidR="008146BB"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 xml:space="preserve">Host annual LGBTQIA Student Welcome </w:t>
            </w:r>
            <w:proofErr w:type="spellStart"/>
            <w:r w:rsidRPr="00035093">
              <w:rPr>
                <w:rFonts w:asciiTheme="majorHAnsi" w:hAnsiTheme="majorHAnsi"/>
                <w:color w:val="000000" w:themeColor="text1"/>
              </w:rPr>
              <w:t>Recpetion</w:t>
            </w:r>
            <w:proofErr w:type="spellEnd"/>
            <w:r w:rsidRPr="00035093">
              <w:rPr>
                <w:rFonts w:asciiTheme="majorHAnsi" w:hAnsiTheme="majorHAnsi"/>
                <w:color w:val="000000" w:themeColor="text1"/>
              </w:rPr>
              <w:t>.</w:t>
            </w:r>
            <w:r w:rsidR="008146BB" w:rsidRPr="00035093">
              <w:rPr>
                <w:rFonts w:asciiTheme="majorHAnsi" w:hAnsiTheme="majorHAnsi"/>
                <w:color w:val="000000" w:themeColor="text1"/>
              </w:rPr>
              <w:t xml:space="preserve"> </w:t>
            </w:r>
          </w:p>
        </w:tc>
        <w:tc>
          <w:tcPr>
            <w:tcW w:w="2155" w:type="dxa"/>
          </w:tcPr>
          <w:p w14:paraId="37DF2311" w14:textId="77777777" w:rsidR="008146BB" w:rsidRPr="00035093" w:rsidRDefault="008146BB" w:rsidP="004D4142">
            <w:pPr>
              <w:rPr>
                <w:rFonts w:asciiTheme="majorHAnsi" w:hAnsiTheme="majorHAnsi"/>
                <w:color w:val="000000" w:themeColor="text1"/>
              </w:rPr>
            </w:pPr>
          </w:p>
        </w:tc>
      </w:tr>
      <w:tr w:rsidR="008146BB" w:rsidRPr="00035093" w14:paraId="554E144A" w14:textId="77777777" w:rsidTr="004D4142">
        <w:tc>
          <w:tcPr>
            <w:tcW w:w="7195" w:type="dxa"/>
          </w:tcPr>
          <w:p w14:paraId="6CD0C24B" w14:textId="715594CD" w:rsidR="008146BB"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Launch Queer Peers mentoring/buddy program.</w:t>
            </w:r>
          </w:p>
        </w:tc>
        <w:tc>
          <w:tcPr>
            <w:tcW w:w="2155" w:type="dxa"/>
          </w:tcPr>
          <w:p w14:paraId="1FBA9E0D" w14:textId="77777777" w:rsidR="008146BB" w:rsidRPr="00035093" w:rsidRDefault="008146BB" w:rsidP="004D4142">
            <w:pPr>
              <w:rPr>
                <w:rFonts w:asciiTheme="majorHAnsi" w:hAnsiTheme="majorHAnsi"/>
                <w:color w:val="000000" w:themeColor="text1"/>
              </w:rPr>
            </w:pPr>
          </w:p>
        </w:tc>
      </w:tr>
    </w:tbl>
    <w:p w14:paraId="4865557D" w14:textId="77777777" w:rsidR="00A96DCE" w:rsidRDefault="00A96DCE" w:rsidP="00726999">
      <w:pPr>
        <w:rPr>
          <w:rFonts w:asciiTheme="majorHAnsi" w:hAnsiTheme="majorHAnsi"/>
          <w:color w:val="000000" w:themeColor="text1"/>
        </w:rPr>
      </w:pPr>
    </w:p>
    <w:p w14:paraId="12AA5E12" w14:textId="77777777" w:rsidR="00951F82" w:rsidRDefault="00951F82" w:rsidP="00726999">
      <w:pPr>
        <w:rPr>
          <w:rFonts w:asciiTheme="majorHAnsi" w:hAnsiTheme="majorHAnsi"/>
          <w:color w:val="000000" w:themeColor="text1"/>
        </w:rPr>
      </w:pPr>
    </w:p>
    <w:p w14:paraId="2CE79A1A" w14:textId="77777777" w:rsidR="00951F82" w:rsidRDefault="00951F82" w:rsidP="00726999">
      <w:pPr>
        <w:rPr>
          <w:rFonts w:asciiTheme="majorHAnsi" w:hAnsiTheme="majorHAnsi"/>
          <w:color w:val="000000" w:themeColor="text1"/>
        </w:rPr>
      </w:pPr>
    </w:p>
    <w:p w14:paraId="4C0FAED0" w14:textId="77777777" w:rsidR="00951F82" w:rsidRDefault="00951F82" w:rsidP="00726999">
      <w:pPr>
        <w:rPr>
          <w:rFonts w:asciiTheme="majorHAnsi" w:hAnsiTheme="majorHAnsi"/>
          <w:color w:val="000000" w:themeColor="text1"/>
        </w:rPr>
      </w:pPr>
    </w:p>
    <w:p w14:paraId="10B23376" w14:textId="77777777" w:rsidR="00951F82" w:rsidRPr="00035093" w:rsidRDefault="00951F82" w:rsidP="00726999">
      <w:pPr>
        <w:rPr>
          <w:rFonts w:asciiTheme="majorHAnsi" w:hAnsiTheme="majorHAnsi"/>
          <w:color w:val="000000" w:themeColor="text1"/>
        </w:rPr>
      </w:pPr>
    </w:p>
    <w:p w14:paraId="728D81DC" w14:textId="77777777" w:rsidR="00A96DCE" w:rsidRPr="00035093" w:rsidRDefault="00A96DCE"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8146BB" w:rsidRPr="00035093" w14:paraId="7060EE1D" w14:textId="77777777" w:rsidTr="004D4142">
        <w:tc>
          <w:tcPr>
            <w:tcW w:w="9350" w:type="dxa"/>
            <w:gridSpan w:val="2"/>
          </w:tcPr>
          <w:p w14:paraId="5FAFA52F" w14:textId="7EBF70B7" w:rsidR="008146BB" w:rsidRPr="00035093" w:rsidRDefault="00C2707E" w:rsidP="007820A7">
            <w:pPr>
              <w:pStyle w:val="ListParagraph"/>
              <w:numPr>
                <w:ilvl w:val="0"/>
                <w:numId w:val="4"/>
              </w:numPr>
              <w:rPr>
                <w:rFonts w:asciiTheme="majorHAnsi" w:hAnsiTheme="majorHAnsi"/>
                <w:b/>
              </w:rPr>
            </w:pPr>
            <w:r w:rsidRPr="00035093">
              <w:rPr>
                <w:rFonts w:asciiTheme="majorHAnsi" w:hAnsiTheme="majorHAnsi"/>
                <w:b/>
              </w:rPr>
              <w:lastRenderedPageBreak/>
              <w:t xml:space="preserve">Provide targeted support to students who are questioning their identities or who are considering coming out. </w:t>
            </w:r>
          </w:p>
        </w:tc>
      </w:tr>
      <w:tr w:rsidR="008146BB" w:rsidRPr="00035093" w14:paraId="205A4A89" w14:textId="77777777" w:rsidTr="004D4142">
        <w:tc>
          <w:tcPr>
            <w:tcW w:w="7195" w:type="dxa"/>
          </w:tcPr>
          <w:p w14:paraId="519BB9E8"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5E37DE5C" w14:textId="77777777" w:rsidR="008146BB" w:rsidRPr="00035093" w:rsidRDefault="008146BB" w:rsidP="004D4142">
            <w:pPr>
              <w:rPr>
                <w:rFonts w:asciiTheme="majorHAnsi" w:hAnsiTheme="majorHAnsi"/>
                <w:color w:val="000000" w:themeColor="text1"/>
              </w:rPr>
            </w:pPr>
            <w:r w:rsidRPr="00035093">
              <w:rPr>
                <w:rFonts w:asciiTheme="majorHAnsi" w:hAnsiTheme="majorHAnsi"/>
                <w:color w:val="000000" w:themeColor="text1"/>
              </w:rPr>
              <w:t>Due Date</w:t>
            </w:r>
          </w:p>
        </w:tc>
      </w:tr>
      <w:tr w:rsidR="008146BB" w:rsidRPr="00035093" w14:paraId="3F77555B" w14:textId="77777777" w:rsidTr="004D4142">
        <w:tc>
          <w:tcPr>
            <w:tcW w:w="7195" w:type="dxa"/>
          </w:tcPr>
          <w:p w14:paraId="42EA3ED0" w14:textId="23D628B6" w:rsidR="008146BB" w:rsidRPr="00035093" w:rsidRDefault="00C2707E" w:rsidP="00C2707E">
            <w:pPr>
              <w:rPr>
                <w:rFonts w:asciiTheme="majorHAnsi" w:hAnsiTheme="majorHAnsi"/>
              </w:rPr>
            </w:pPr>
            <w:r w:rsidRPr="00035093">
              <w:rPr>
                <w:rFonts w:asciiTheme="majorHAnsi" w:hAnsiTheme="majorHAnsi"/>
              </w:rPr>
              <w:t>Obtain print resources for students who are questioning and/or considering coming out and make them available at the Center and other key sites, including the Counseling Center, Stamps, and the Women’s Resource Center.</w:t>
            </w:r>
          </w:p>
        </w:tc>
        <w:tc>
          <w:tcPr>
            <w:tcW w:w="2155" w:type="dxa"/>
          </w:tcPr>
          <w:p w14:paraId="2F78919F" w14:textId="77777777" w:rsidR="008146BB" w:rsidRPr="00035093" w:rsidRDefault="008146BB" w:rsidP="004D4142">
            <w:pPr>
              <w:rPr>
                <w:rFonts w:asciiTheme="majorHAnsi" w:hAnsiTheme="majorHAnsi"/>
                <w:color w:val="000000" w:themeColor="text1"/>
                <w:sz w:val="24"/>
                <w:szCs w:val="24"/>
              </w:rPr>
            </w:pPr>
          </w:p>
        </w:tc>
      </w:tr>
      <w:tr w:rsidR="008146BB" w:rsidRPr="00035093" w14:paraId="505A626A" w14:textId="77777777" w:rsidTr="004D4142">
        <w:tc>
          <w:tcPr>
            <w:tcW w:w="7195" w:type="dxa"/>
          </w:tcPr>
          <w:p w14:paraId="601260AB" w14:textId="49F72C11" w:rsidR="008146BB" w:rsidRPr="00035093" w:rsidRDefault="00C2707E" w:rsidP="004D4142">
            <w:pPr>
              <w:rPr>
                <w:rFonts w:asciiTheme="majorHAnsi" w:hAnsiTheme="majorHAnsi"/>
              </w:rPr>
            </w:pPr>
            <w:r w:rsidRPr="00035093">
              <w:rPr>
                <w:rFonts w:asciiTheme="majorHAnsi" w:hAnsiTheme="majorHAnsi"/>
              </w:rPr>
              <w:t xml:space="preserve">Create page on website targeting students who are questioning and/or coming out. </w:t>
            </w:r>
          </w:p>
        </w:tc>
        <w:tc>
          <w:tcPr>
            <w:tcW w:w="2155" w:type="dxa"/>
          </w:tcPr>
          <w:p w14:paraId="3C136D71" w14:textId="77777777" w:rsidR="008146BB" w:rsidRPr="00035093" w:rsidRDefault="008146BB" w:rsidP="004D4142">
            <w:pPr>
              <w:rPr>
                <w:rFonts w:asciiTheme="majorHAnsi" w:hAnsiTheme="majorHAnsi"/>
                <w:color w:val="000000" w:themeColor="text1"/>
              </w:rPr>
            </w:pPr>
          </w:p>
        </w:tc>
      </w:tr>
      <w:tr w:rsidR="00C2707E" w:rsidRPr="00035093" w14:paraId="5EF18678" w14:textId="77777777" w:rsidTr="004D4142">
        <w:tc>
          <w:tcPr>
            <w:tcW w:w="7195" w:type="dxa"/>
          </w:tcPr>
          <w:p w14:paraId="4C2ACA6C" w14:textId="37B54F5A" w:rsidR="00C2707E" w:rsidRPr="00035093" w:rsidRDefault="00C2707E" w:rsidP="004D4142">
            <w:pPr>
              <w:rPr>
                <w:rFonts w:asciiTheme="majorHAnsi" w:hAnsiTheme="majorHAnsi"/>
              </w:rPr>
            </w:pPr>
            <w:r w:rsidRPr="00035093">
              <w:rPr>
                <w:rFonts w:asciiTheme="majorHAnsi" w:hAnsiTheme="majorHAnsi"/>
              </w:rPr>
              <w:t>Host regular discussion groups aimed at creating community and providing support for students who are questioning and coming out.</w:t>
            </w:r>
          </w:p>
        </w:tc>
        <w:tc>
          <w:tcPr>
            <w:tcW w:w="2155" w:type="dxa"/>
          </w:tcPr>
          <w:p w14:paraId="20A46CE0" w14:textId="77777777" w:rsidR="00C2707E" w:rsidRPr="00035093" w:rsidRDefault="00C2707E" w:rsidP="004D4142">
            <w:pPr>
              <w:rPr>
                <w:rFonts w:asciiTheme="majorHAnsi" w:hAnsiTheme="majorHAnsi"/>
                <w:color w:val="000000" w:themeColor="text1"/>
              </w:rPr>
            </w:pPr>
          </w:p>
        </w:tc>
      </w:tr>
    </w:tbl>
    <w:p w14:paraId="5076267F" w14:textId="77777777" w:rsidR="008146BB" w:rsidRPr="00035093" w:rsidRDefault="008146BB" w:rsidP="00726999">
      <w:pPr>
        <w:rPr>
          <w:rFonts w:asciiTheme="majorHAnsi" w:hAnsiTheme="majorHAnsi"/>
          <w:color w:val="000000" w:themeColor="text1"/>
        </w:rPr>
      </w:pPr>
    </w:p>
    <w:p w14:paraId="7A6D7678" w14:textId="77777777" w:rsidR="008146BB" w:rsidRPr="00035093" w:rsidRDefault="008146BB" w:rsidP="00726999">
      <w:pPr>
        <w:rPr>
          <w:rFonts w:asciiTheme="majorHAnsi" w:hAnsiTheme="majorHAnsi"/>
          <w:color w:val="000000" w:themeColor="text1"/>
        </w:rPr>
      </w:pPr>
    </w:p>
    <w:p w14:paraId="39BBD2E1" w14:textId="77777777" w:rsidR="00A96DCE" w:rsidRPr="00035093" w:rsidRDefault="00A96DCE" w:rsidP="00726999">
      <w:pPr>
        <w:rPr>
          <w:rFonts w:asciiTheme="majorHAnsi" w:hAnsiTheme="majorHAnsi"/>
          <w:color w:val="000000" w:themeColor="text1"/>
        </w:rPr>
      </w:pPr>
    </w:p>
    <w:p w14:paraId="7595C240" w14:textId="77777777" w:rsidR="00A96DCE" w:rsidRPr="00035093" w:rsidRDefault="00A96DCE" w:rsidP="00726999">
      <w:pPr>
        <w:rPr>
          <w:rFonts w:asciiTheme="majorHAnsi" w:hAnsiTheme="majorHAnsi"/>
          <w:color w:val="000000" w:themeColor="text1"/>
        </w:rPr>
      </w:pPr>
    </w:p>
    <w:p w14:paraId="0D49FA27" w14:textId="77777777" w:rsidR="00A96DCE" w:rsidRPr="00035093" w:rsidRDefault="00A96DCE" w:rsidP="00726999">
      <w:pPr>
        <w:rPr>
          <w:rFonts w:asciiTheme="majorHAnsi" w:hAnsiTheme="majorHAnsi"/>
          <w:color w:val="000000" w:themeColor="text1"/>
        </w:rPr>
      </w:pPr>
    </w:p>
    <w:p w14:paraId="6A0E6908" w14:textId="77777777" w:rsidR="00A96DCE" w:rsidRPr="00035093" w:rsidRDefault="00A96DCE" w:rsidP="00726999">
      <w:pPr>
        <w:rPr>
          <w:rFonts w:asciiTheme="majorHAnsi" w:hAnsiTheme="majorHAnsi"/>
          <w:color w:val="000000" w:themeColor="text1"/>
        </w:rPr>
      </w:pPr>
    </w:p>
    <w:p w14:paraId="45E040F5" w14:textId="77777777" w:rsidR="00A96DCE" w:rsidRPr="00035093" w:rsidRDefault="00A96DCE" w:rsidP="00726999">
      <w:pPr>
        <w:rPr>
          <w:rFonts w:asciiTheme="majorHAnsi" w:hAnsiTheme="majorHAnsi"/>
          <w:color w:val="000000" w:themeColor="text1"/>
        </w:rPr>
      </w:pPr>
    </w:p>
    <w:p w14:paraId="4728C3CE" w14:textId="77777777" w:rsidR="00A96DCE" w:rsidRPr="00035093" w:rsidRDefault="00A96DCE" w:rsidP="00726999">
      <w:pPr>
        <w:rPr>
          <w:rFonts w:asciiTheme="majorHAnsi" w:hAnsiTheme="majorHAnsi"/>
          <w:color w:val="000000" w:themeColor="text1"/>
        </w:rPr>
      </w:pPr>
    </w:p>
    <w:p w14:paraId="01EC96A6" w14:textId="77777777" w:rsidR="00A96DCE" w:rsidRPr="00035093" w:rsidRDefault="00A96DCE" w:rsidP="00726999">
      <w:pPr>
        <w:rPr>
          <w:rFonts w:asciiTheme="majorHAnsi" w:hAnsiTheme="majorHAnsi"/>
          <w:color w:val="000000" w:themeColor="text1"/>
        </w:rPr>
      </w:pPr>
    </w:p>
    <w:p w14:paraId="6C5C057D" w14:textId="77777777" w:rsidR="00A96DCE" w:rsidRPr="00035093" w:rsidRDefault="00A96DCE" w:rsidP="00726999">
      <w:pPr>
        <w:rPr>
          <w:rFonts w:asciiTheme="majorHAnsi" w:hAnsiTheme="majorHAnsi"/>
          <w:color w:val="000000" w:themeColor="text1"/>
        </w:rPr>
      </w:pPr>
    </w:p>
    <w:p w14:paraId="214B8C8B" w14:textId="77777777" w:rsidR="00A96DCE" w:rsidRPr="00035093" w:rsidRDefault="00A96DCE" w:rsidP="00726999">
      <w:pPr>
        <w:rPr>
          <w:rFonts w:asciiTheme="majorHAnsi" w:hAnsiTheme="majorHAnsi"/>
          <w:color w:val="000000" w:themeColor="text1"/>
        </w:rPr>
      </w:pPr>
    </w:p>
    <w:p w14:paraId="6A5B6BE9" w14:textId="77777777" w:rsidR="00A96DCE" w:rsidRPr="00035093" w:rsidRDefault="00A96DCE" w:rsidP="00726999">
      <w:pPr>
        <w:rPr>
          <w:rFonts w:asciiTheme="majorHAnsi" w:hAnsiTheme="majorHAnsi"/>
          <w:color w:val="000000" w:themeColor="text1"/>
        </w:rPr>
      </w:pPr>
    </w:p>
    <w:p w14:paraId="5047CB6B" w14:textId="77777777" w:rsidR="00A96DCE" w:rsidRPr="00035093" w:rsidRDefault="00A96DCE" w:rsidP="00726999">
      <w:pPr>
        <w:rPr>
          <w:rFonts w:asciiTheme="majorHAnsi" w:hAnsiTheme="majorHAnsi"/>
          <w:color w:val="000000" w:themeColor="text1"/>
        </w:rPr>
      </w:pPr>
    </w:p>
    <w:p w14:paraId="6D53B8C9" w14:textId="77777777" w:rsidR="00A96DCE" w:rsidRPr="00035093" w:rsidRDefault="00A96DCE" w:rsidP="00726999">
      <w:pPr>
        <w:rPr>
          <w:rFonts w:asciiTheme="majorHAnsi" w:hAnsiTheme="majorHAnsi"/>
          <w:color w:val="000000" w:themeColor="text1"/>
        </w:rPr>
      </w:pPr>
    </w:p>
    <w:p w14:paraId="3FE4ECF5" w14:textId="77777777" w:rsidR="00A96DCE" w:rsidRPr="00035093" w:rsidRDefault="00A96DCE" w:rsidP="00726999">
      <w:pPr>
        <w:rPr>
          <w:rFonts w:asciiTheme="majorHAnsi" w:hAnsiTheme="majorHAnsi"/>
          <w:color w:val="000000" w:themeColor="text1"/>
        </w:rPr>
      </w:pPr>
    </w:p>
    <w:p w14:paraId="4C63493F" w14:textId="77777777" w:rsidR="00A96DCE" w:rsidRPr="00035093" w:rsidRDefault="00A96DCE" w:rsidP="00726999">
      <w:pPr>
        <w:rPr>
          <w:rFonts w:asciiTheme="majorHAnsi" w:hAnsiTheme="majorHAnsi"/>
          <w:color w:val="000000" w:themeColor="text1"/>
        </w:rPr>
      </w:pPr>
    </w:p>
    <w:p w14:paraId="17FDD25A" w14:textId="77777777" w:rsidR="00A96DCE" w:rsidRPr="00035093" w:rsidRDefault="00A96DCE" w:rsidP="00726999">
      <w:pPr>
        <w:rPr>
          <w:rFonts w:asciiTheme="majorHAnsi" w:hAnsiTheme="majorHAnsi"/>
          <w:color w:val="000000" w:themeColor="text1"/>
        </w:rPr>
      </w:pPr>
    </w:p>
    <w:p w14:paraId="7F7B7FB6" w14:textId="77777777" w:rsidR="00A96DCE" w:rsidRPr="00035093" w:rsidRDefault="00A96DCE" w:rsidP="00726999">
      <w:pPr>
        <w:rPr>
          <w:rFonts w:asciiTheme="majorHAnsi" w:hAnsiTheme="majorHAnsi"/>
          <w:color w:val="000000" w:themeColor="text1"/>
        </w:rPr>
      </w:pPr>
    </w:p>
    <w:p w14:paraId="3FDF7216" w14:textId="77777777" w:rsidR="00A96DCE" w:rsidRPr="00035093" w:rsidRDefault="00A96DCE" w:rsidP="00726999">
      <w:pPr>
        <w:rPr>
          <w:rFonts w:asciiTheme="majorHAnsi" w:hAnsiTheme="majorHAnsi"/>
          <w:color w:val="000000" w:themeColor="text1"/>
        </w:rPr>
      </w:pPr>
    </w:p>
    <w:p w14:paraId="7A289154" w14:textId="77777777" w:rsidR="00A96DCE" w:rsidRPr="00035093" w:rsidRDefault="00A96DCE" w:rsidP="00726999">
      <w:pPr>
        <w:rPr>
          <w:rFonts w:asciiTheme="majorHAnsi" w:hAnsiTheme="majorHAnsi"/>
          <w:color w:val="000000" w:themeColor="text1"/>
        </w:rPr>
      </w:pPr>
    </w:p>
    <w:p w14:paraId="015C2D78" w14:textId="77777777" w:rsidR="00A96DCE" w:rsidRPr="00035093" w:rsidRDefault="00A96DCE" w:rsidP="00726999">
      <w:pPr>
        <w:rPr>
          <w:rFonts w:asciiTheme="majorHAnsi" w:hAnsiTheme="majorHAnsi"/>
          <w:color w:val="000000" w:themeColor="text1"/>
        </w:rPr>
      </w:pPr>
    </w:p>
    <w:p w14:paraId="48490213" w14:textId="77777777" w:rsidR="00A96DCE" w:rsidRPr="00035093" w:rsidRDefault="00A96DCE" w:rsidP="00726999">
      <w:pPr>
        <w:rPr>
          <w:rFonts w:asciiTheme="majorHAnsi" w:hAnsiTheme="majorHAnsi"/>
          <w:color w:val="000000" w:themeColor="text1"/>
        </w:rPr>
      </w:pPr>
    </w:p>
    <w:p w14:paraId="7735BB76" w14:textId="77777777" w:rsidR="004A0365" w:rsidRPr="00035093" w:rsidRDefault="004A0365" w:rsidP="00726999">
      <w:pPr>
        <w:rPr>
          <w:rFonts w:asciiTheme="majorHAnsi" w:hAnsiTheme="majorHAnsi"/>
          <w:color w:val="000000" w:themeColor="text1"/>
        </w:rPr>
      </w:pPr>
    </w:p>
    <w:p w14:paraId="573D4C08" w14:textId="4E3ED59B" w:rsidR="00176646" w:rsidRPr="00035093" w:rsidRDefault="00C2707E" w:rsidP="00726999">
      <w:pPr>
        <w:rPr>
          <w:rFonts w:asciiTheme="majorHAnsi" w:hAnsiTheme="majorHAnsi"/>
          <w:b/>
          <w:color w:val="000000" w:themeColor="text1"/>
          <w:sz w:val="24"/>
          <w:szCs w:val="24"/>
        </w:rPr>
      </w:pPr>
      <w:r w:rsidRPr="00035093">
        <w:rPr>
          <w:rFonts w:asciiTheme="majorHAnsi" w:hAnsiTheme="majorHAnsi"/>
          <w:color w:val="000000" w:themeColor="text1"/>
          <w:sz w:val="28"/>
          <w:szCs w:val="28"/>
        </w:rPr>
        <w:lastRenderedPageBreak/>
        <w:t>Personal and Community Development</w:t>
      </w:r>
      <w:r w:rsidR="00930808" w:rsidRPr="00035093">
        <w:rPr>
          <w:rFonts w:asciiTheme="majorHAnsi" w:hAnsiTheme="majorHAnsi"/>
          <w:color w:val="000000" w:themeColor="text1"/>
          <w:sz w:val="28"/>
          <w:szCs w:val="28"/>
        </w:rPr>
        <w:t xml:space="preserve"> for Students</w:t>
      </w:r>
      <w:r w:rsidR="00176646" w:rsidRPr="00035093">
        <w:rPr>
          <w:rFonts w:asciiTheme="majorHAnsi" w:hAnsiTheme="majorHAnsi"/>
          <w:color w:val="000000" w:themeColor="text1"/>
          <w:sz w:val="28"/>
          <w:szCs w:val="28"/>
        </w:rPr>
        <w:br/>
      </w:r>
      <w:r w:rsidR="00176646" w:rsidRPr="00035093">
        <w:rPr>
          <w:rFonts w:asciiTheme="majorHAnsi" w:hAnsiTheme="majorHAnsi"/>
          <w:color w:val="000000" w:themeColor="text1"/>
        </w:rPr>
        <w:t>Recognizing that LGBTQIA students are at an elevated risk of negative health outcomes relative to the general population, we will develop LGBTQIA-specific wellness initiatives to educate our students about strategies for optimizing their physical and mental health. We will also provide opportunities that empower LGBTQIA students to pursue leadership opportunities, thereby bringing more diverse voices to leadership roles on campus and increasing the effectiveness of LGBTQIA student organizations.</w:t>
      </w:r>
      <w:r w:rsidR="00176646" w:rsidRPr="00035093">
        <w:rPr>
          <w:rFonts w:asciiTheme="majorHAnsi" w:hAnsiTheme="majorHAnsi"/>
          <w:color w:val="000000" w:themeColor="text1"/>
        </w:rPr>
        <w:br/>
      </w:r>
      <w:r w:rsidR="00176646" w:rsidRPr="00035093">
        <w:rPr>
          <w:rFonts w:asciiTheme="majorHAnsi" w:hAnsiTheme="majorHAnsi"/>
          <w:b/>
          <w:color w:val="000000" w:themeColor="text1"/>
        </w:rPr>
        <w:br/>
      </w:r>
    </w:p>
    <w:p w14:paraId="3DA6105D" w14:textId="126A800F" w:rsidR="00C2707E" w:rsidRPr="00035093" w:rsidRDefault="004A0365" w:rsidP="00726999">
      <w:pPr>
        <w:rPr>
          <w:rFonts w:asciiTheme="majorHAnsi" w:hAnsiTheme="majorHAnsi"/>
          <w:color w:val="000000" w:themeColor="text1"/>
          <w:sz w:val="24"/>
          <w:szCs w:val="24"/>
        </w:rPr>
      </w:pPr>
      <w:r w:rsidRPr="00035093">
        <w:rPr>
          <w:rFonts w:asciiTheme="majorHAnsi" w:hAnsiTheme="majorHAnsi"/>
          <w:color w:val="000000" w:themeColor="text1"/>
          <w:sz w:val="24"/>
          <w:szCs w:val="24"/>
        </w:rPr>
        <w:t>Health and Wellbeing</w:t>
      </w:r>
    </w:p>
    <w:tbl>
      <w:tblPr>
        <w:tblStyle w:val="TableGrid"/>
        <w:tblW w:w="0" w:type="auto"/>
        <w:tblLook w:val="04A0" w:firstRow="1" w:lastRow="0" w:firstColumn="1" w:lastColumn="0" w:noHBand="0" w:noVBand="1"/>
      </w:tblPr>
      <w:tblGrid>
        <w:gridCol w:w="7195"/>
        <w:gridCol w:w="2155"/>
      </w:tblGrid>
      <w:tr w:rsidR="00C2707E" w:rsidRPr="00035093" w14:paraId="515641E9" w14:textId="77777777" w:rsidTr="004D4142">
        <w:tc>
          <w:tcPr>
            <w:tcW w:w="9350" w:type="dxa"/>
            <w:gridSpan w:val="2"/>
          </w:tcPr>
          <w:p w14:paraId="7AC421EC" w14:textId="6083DD7D" w:rsidR="00C2707E" w:rsidRPr="00035093" w:rsidRDefault="00C2707E" w:rsidP="007820A7">
            <w:pPr>
              <w:pStyle w:val="ListParagraph"/>
              <w:numPr>
                <w:ilvl w:val="0"/>
                <w:numId w:val="5"/>
              </w:numPr>
              <w:rPr>
                <w:rFonts w:asciiTheme="majorHAnsi" w:hAnsiTheme="majorHAnsi"/>
                <w:b/>
              </w:rPr>
            </w:pPr>
            <w:r w:rsidRPr="00035093">
              <w:rPr>
                <w:rFonts w:asciiTheme="majorHAnsi" w:hAnsiTheme="majorHAnsi"/>
                <w:b/>
              </w:rPr>
              <w:t xml:space="preserve">Develop sexual health education programming for LGBTQIA students specific to their identities. </w:t>
            </w:r>
          </w:p>
        </w:tc>
      </w:tr>
      <w:tr w:rsidR="00C2707E" w:rsidRPr="00035093" w14:paraId="386E4875" w14:textId="77777777" w:rsidTr="004D4142">
        <w:tc>
          <w:tcPr>
            <w:tcW w:w="7195" w:type="dxa"/>
          </w:tcPr>
          <w:p w14:paraId="752B6620"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1CF9DBB4"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Due Date</w:t>
            </w:r>
          </w:p>
        </w:tc>
      </w:tr>
      <w:tr w:rsidR="00C2707E" w:rsidRPr="00035093" w14:paraId="79287913" w14:textId="77777777" w:rsidTr="00C2707E">
        <w:trPr>
          <w:trHeight w:val="557"/>
        </w:trPr>
        <w:tc>
          <w:tcPr>
            <w:tcW w:w="7195" w:type="dxa"/>
          </w:tcPr>
          <w:p w14:paraId="79DE6F97" w14:textId="33516356" w:rsidR="00C2707E" w:rsidRPr="00035093" w:rsidRDefault="00C2707E"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Expand resource guide on Center's website to include relevant and current sexual health information</w:t>
            </w:r>
            <w:r w:rsidR="00951F82">
              <w:rPr>
                <w:rFonts w:asciiTheme="majorHAnsi" w:eastAsia="Times New Roman" w:hAnsiTheme="majorHAnsi" w:cs="Times New Roman"/>
                <w:color w:val="000000"/>
              </w:rPr>
              <w:t>.</w:t>
            </w:r>
          </w:p>
        </w:tc>
        <w:tc>
          <w:tcPr>
            <w:tcW w:w="2155" w:type="dxa"/>
          </w:tcPr>
          <w:p w14:paraId="656BF1CF" w14:textId="77777777" w:rsidR="00C2707E" w:rsidRPr="00035093" w:rsidRDefault="00C2707E" w:rsidP="004D4142">
            <w:pPr>
              <w:rPr>
                <w:rFonts w:asciiTheme="majorHAnsi" w:hAnsiTheme="majorHAnsi"/>
                <w:color w:val="000000" w:themeColor="text1"/>
              </w:rPr>
            </w:pPr>
          </w:p>
        </w:tc>
      </w:tr>
      <w:tr w:rsidR="00C2707E" w:rsidRPr="00035093" w14:paraId="0A7BAB15" w14:textId="77777777" w:rsidTr="004D4142">
        <w:tc>
          <w:tcPr>
            <w:tcW w:w="7195" w:type="dxa"/>
          </w:tcPr>
          <w:p w14:paraId="20B9B6CE" w14:textId="37F1CAB3" w:rsidR="00C2707E" w:rsidRPr="00035093" w:rsidRDefault="00C2707E" w:rsidP="004D4142">
            <w:pPr>
              <w:rPr>
                <w:rFonts w:asciiTheme="majorHAnsi" w:hAnsiTheme="majorHAnsi"/>
              </w:rPr>
            </w:pPr>
            <w:r w:rsidRPr="00035093">
              <w:rPr>
                <w:rFonts w:asciiTheme="majorHAnsi" w:hAnsiTheme="majorHAnsi"/>
              </w:rPr>
              <w:t xml:space="preserve">Collaborate with Health Promotion and external partners to continue development of LGBTQIA sexual health workshop series. </w:t>
            </w:r>
          </w:p>
        </w:tc>
        <w:tc>
          <w:tcPr>
            <w:tcW w:w="2155" w:type="dxa"/>
          </w:tcPr>
          <w:p w14:paraId="0FA6BBB4" w14:textId="77777777" w:rsidR="00C2707E" w:rsidRPr="00035093" w:rsidRDefault="00C2707E" w:rsidP="004D4142">
            <w:pPr>
              <w:rPr>
                <w:rFonts w:asciiTheme="majorHAnsi" w:hAnsiTheme="majorHAnsi"/>
                <w:color w:val="000000" w:themeColor="text1"/>
              </w:rPr>
            </w:pPr>
          </w:p>
        </w:tc>
      </w:tr>
      <w:tr w:rsidR="00F21708" w:rsidRPr="00035093" w14:paraId="43D61FD7" w14:textId="77777777" w:rsidTr="004D4142">
        <w:tc>
          <w:tcPr>
            <w:tcW w:w="7195" w:type="dxa"/>
          </w:tcPr>
          <w:p w14:paraId="13168610" w14:textId="25342CC9" w:rsidR="00F21708" w:rsidRPr="00035093" w:rsidRDefault="00F21708" w:rsidP="004D4142">
            <w:pPr>
              <w:rPr>
                <w:rFonts w:asciiTheme="majorHAnsi" w:hAnsiTheme="majorHAnsi"/>
              </w:rPr>
            </w:pPr>
            <w:r>
              <w:rPr>
                <w:rFonts w:asciiTheme="majorHAnsi" w:hAnsiTheme="majorHAnsi"/>
              </w:rPr>
              <w:t>Participate in the Get Yourself Protected program to ensure that sexual health supplies and information are always made available outside of the Center.</w:t>
            </w:r>
          </w:p>
        </w:tc>
        <w:tc>
          <w:tcPr>
            <w:tcW w:w="2155" w:type="dxa"/>
          </w:tcPr>
          <w:p w14:paraId="6221C02B" w14:textId="77777777" w:rsidR="00F21708" w:rsidRPr="00035093" w:rsidRDefault="00F21708" w:rsidP="004D4142">
            <w:pPr>
              <w:rPr>
                <w:rFonts w:asciiTheme="majorHAnsi" w:hAnsiTheme="majorHAnsi"/>
                <w:color w:val="000000" w:themeColor="text1"/>
              </w:rPr>
            </w:pPr>
          </w:p>
        </w:tc>
      </w:tr>
    </w:tbl>
    <w:p w14:paraId="5E80E573" w14:textId="77777777" w:rsidR="00C2707E" w:rsidRPr="00035093" w:rsidRDefault="00C2707E" w:rsidP="00726999">
      <w:pPr>
        <w:rPr>
          <w:rFonts w:asciiTheme="majorHAnsi" w:hAnsiTheme="majorHAnsi"/>
          <w:color w:val="000000" w:themeColor="text1"/>
        </w:rPr>
      </w:pPr>
    </w:p>
    <w:p w14:paraId="22D0CE7D" w14:textId="77777777" w:rsidR="00C2707E" w:rsidRPr="00035093" w:rsidRDefault="00C2707E" w:rsidP="00C2707E">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C2707E" w:rsidRPr="00035093" w14:paraId="5214D1B1" w14:textId="77777777" w:rsidTr="004D4142">
        <w:tc>
          <w:tcPr>
            <w:tcW w:w="9350" w:type="dxa"/>
            <w:gridSpan w:val="2"/>
          </w:tcPr>
          <w:p w14:paraId="3F8E530C" w14:textId="0C7DA7B3" w:rsidR="00C2707E" w:rsidRPr="00035093" w:rsidRDefault="00C2707E" w:rsidP="007820A7">
            <w:pPr>
              <w:pStyle w:val="ListParagraph"/>
              <w:numPr>
                <w:ilvl w:val="0"/>
                <w:numId w:val="5"/>
              </w:numPr>
              <w:rPr>
                <w:rFonts w:asciiTheme="majorHAnsi" w:hAnsiTheme="majorHAnsi"/>
                <w:b/>
              </w:rPr>
            </w:pPr>
            <w:r w:rsidRPr="00035093">
              <w:rPr>
                <w:rFonts w:asciiTheme="majorHAnsi" w:hAnsiTheme="majorHAnsi"/>
                <w:b/>
              </w:rPr>
              <w:t xml:space="preserve">Make digital and print resources on </w:t>
            </w:r>
            <w:r w:rsidR="006F30EA" w:rsidRPr="00035093">
              <w:rPr>
                <w:rFonts w:asciiTheme="majorHAnsi" w:hAnsiTheme="majorHAnsi"/>
                <w:b/>
              </w:rPr>
              <w:t>health and wellness topics available to students.</w:t>
            </w:r>
          </w:p>
        </w:tc>
      </w:tr>
      <w:tr w:rsidR="00C2707E" w:rsidRPr="00035093" w14:paraId="7BD0E1C2" w14:textId="77777777" w:rsidTr="004D4142">
        <w:tc>
          <w:tcPr>
            <w:tcW w:w="7195" w:type="dxa"/>
          </w:tcPr>
          <w:p w14:paraId="03BD6772"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1436225C"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Due Date</w:t>
            </w:r>
          </w:p>
        </w:tc>
      </w:tr>
      <w:tr w:rsidR="00C2707E" w:rsidRPr="00035093" w14:paraId="2EF36B5E" w14:textId="77777777" w:rsidTr="004D4142">
        <w:trPr>
          <w:trHeight w:val="557"/>
        </w:trPr>
        <w:tc>
          <w:tcPr>
            <w:tcW w:w="7195" w:type="dxa"/>
          </w:tcPr>
          <w:p w14:paraId="1771D47A" w14:textId="0187CA7D" w:rsidR="00C2707E" w:rsidRPr="00035093" w:rsidRDefault="006F30EA"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Expand Center's library and digital resource guides to include relevant and current materials on LGBTQIA health and wellness, including: mental, physical, sexual, relationship, spiritual health. </w:t>
            </w:r>
          </w:p>
        </w:tc>
        <w:tc>
          <w:tcPr>
            <w:tcW w:w="2155" w:type="dxa"/>
          </w:tcPr>
          <w:p w14:paraId="04F10FAF" w14:textId="77777777" w:rsidR="00C2707E" w:rsidRPr="00035093" w:rsidRDefault="00C2707E" w:rsidP="004D4142">
            <w:pPr>
              <w:rPr>
                <w:rFonts w:asciiTheme="majorHAnsi" w:hAnsiTheme="majorHAnsi"/>
                <w:color w:val="000000" w:themeColor="text1"/>
              </w:rPr>
            </w:pPr>
          </w:p>
        </w:tc>
      </w:tr>
      <w:tr w:rsidR="00C2707E" w:rsidRPr="00035093" w14:paraId="1CB29279" w14:textId="77777777" w:rsidTr="004D4142">
        <w:tc>
          <w:tcPr>
            <w:tcW w:w="7195" w:type="dxa"/>
          </w:tcPr>
          <w:p w14:paraId="4B6AB0DE" w14:textId="67C5AFBD" w:rsidR="00C2707E" w:rsidRPr="00035093" w:rsidRDefault="006F30EA"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Obtain updated brochures and other print materials from community partners pertaining to LGBTQIA health and resources and make them available at the Center, in Stamps, and Health Promotion.</w:t>
            </w:r>
          </w:p>
        </w:tc>
        <w:tc>
          <w:tcPr>
            <w:tcW w:w="2155" w:type="dxa"/>
          </w:tcPr>
          <w:p w14:paraId="57100592" w14:textId="77777777" w:rsidR="00C2707E" w:rsidRPr="00035093" w:rsidRDefault="00C2707E" w:rsidP="004D4142">
            <w:pPr>
              <w:rPr>
                <w:rFonts w:asciiTheme="majorHAnsi" w:hAnsiTheme="majorHAnsi"/>
                <w:color w:val="000000" w:themeColor="text1"/>
              </w:rPr>
            </w:pPr>
          </w:p>
        </w:tc>
      </w:tr>
    </w:tbl>
    <w:p w14:paraId="51F9FA09" w14:textId="77777777" w:rsidR="00C2707E" w:rsidRPr="00035093" w:rsidRDefault="00C2707E" w:rsidP="00726999">
      <w:pPr>
        <w:rPr>
          <w:rFonts w:asciiTheme="majorHAnsi" w:hAnsiTheme="majorHAnsi"/>
          <w:color w:val="000000" w:themeColor="text1"/>
        </w:rPr>
      </w:pPr>
    </w:p>
    <w:p w14:paraId="7BB479E9" w14:textId="77777777" w:rsidR="004A0365" w:rsidRPr="00035093" w:rsidRDefault="004A0365" w:rsidP="00C2707E">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C2707E" w:rsidRPr="00035093" w14:paraId="14A38719" w14:textId="77777777" w:rsidTr="004D4142">
        <w:tc>
          <w:tcPr>
            <w:tcW w:w="9350" w:type="dxa"/>
            <w:gridSpan w:val="2"/>
          </w:tcPr>
          <w:p w14:paraId="51F08ECF" w14:textId="07C29257" w:rsidR="00C2707E" w:rsidRPr="00035093" w:rsidRDefault="006F30EA" w:rsidP="007820A7">
            <w:pPr>
              <w:pStyle w:val="ListParagraph"/>
              <w:numPr>
                <w:ilvl w:val="0"/>
                <w:numId w:val="5"/>
              </w:numPr>
              <w:rPr>
                <w:rFonts w:asciiTheme="majorHAnsi" w:hAnsiTheme="majorHAnsi"/>
                <w:b/>
              </w:rPr>
            </w:pPr>
            <w:r w:rsidRPr="00035093">
              <w:rPr>
                <w:rFonts w:asciiTheme="majorHAnsi" w:hAnsiTheme="majorHAnsi"/>
                <w:b/>
              </w:rPr>
              <w:t>Develop trainings and workshops about mental heath, including crisis intervention, suicide prevention, self-care, and community wellness and healing.</w:t>
            </w:r>
          </w:p>
        </w:tc>
      </w:tr>
      <w:tr w:rsidR="00C2707E" w:rsidRPr="00035093" w14:paraId="7AE3D5A9" w14:textId="77777777" w:rsidTr="004D4142">
        <w:tc>
          <w:tcPr>
            <w:tcW w:w="7195" w:type="dxa"/>
          </w:tcPr>
          <w:p w14:paraId="60829323"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0C538361"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Due Date</w:t>
            </w:r>
          </w:p>
        </w:tc>
      </w:tr>
      <w:tr w:rsidR="00C2707E" w:rsidRPr="00035093" w14:paraId="239C7B73" w14:textId="77777777" w:rsidTr="004A0365">
        <w:trPr>
          <w:trHeight w:val="377"/>
        </w:trPr>
        <w:tc>
          <w:tcPr>
            <w:tcW w:w="7195" w:type="dxa"/>
          </w:tcPr>
          <w:p w14:paraId="1188A1CB" w14:textId="3E5F0304" w:rsidR="00C2707E" w:rsidRPr="00035093" w:rsidRDefault="004A0365"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Increase cross-promotion of events with Counseling Center.</w:t>
            </w:r>
          </w:p>
        </w:tc>
        <w:tc>
          <w:tcPr>
            <w:tcW w:w="2155" w:type="dxa"/>
          </w:tcPr>
          <w:p w14:paraId="41B3A3B7" w14:textId="77777777" w:rsidR="00C2707E" w:rsidRPr="00035093" w:rsidRDefault="00C2707E" w:rsidP="004D4142">
            <w:pPr>
              <w:rPr>
                <w:rFonts w:asciiTheme="majorHAnsi" w:hAnsiTheme="majorHAnsi"/>
                <w:color w:val="000000" w:themeColor="text1"/>
              </w:rPr>
            </w:pPr>
          </w:p>
        </w:tc>
      </w:tr>
      <w:tr w:rsidR="00C2707E" w:rsidRPr="00035093" w14:paraId="1A45E923" w14:textId="77777777" w:rsidTr="004D4142">
        <w:tc>
          <w:tcPr>
            <w:tcW w:w="7195" w:type="dxa"/>
          </w:tcPr>
          <w:p w14:paraId="4538A7B2" w14:textId="74449949" w:rsidR="00C2707E" w:rsidRPr="00035093" w:rsidRDefault="004A0365"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Create page on Center's website with resources and information on crisis intervention, peer support, and suicide prevention. </w:t>
            </w:r>
          </w:p>
        </w:tc>
        <w:tc>
          <w:tcPr>
            <w:tcW w:w="2155" w:type="dxa"/>
          </w:tcPr>
          <w:p w14:paraId="298624FE" w14:textId="77777777" w:rsidR="00C2707E" w:rsidRPr="00035093" w:rsidRDefault="00C2707E" w:rsidP="004D4142">
            <w:pPr>
              <w:rPr>
                <w:rFonts w:asciiTheme="majorHAnsi" w:hAnsiTheme="majorHAnsi"/>
                <w:color w:val="000000" w:themeColor="text1"/>
              </w:rPr>
            </w:pPr>
          </w:p>
        </w:tc>
      </w:tr>
      <w:tr w:rsidR="004A0365" w:rsidRPr="00035093" w14:paraId="653892C1" w14:textId="77777777" w:rsidTr="004D4142">
        <w:tc>
          <w:tcPr>
            <w:tcW w:w="7195" w:type="dxa"/>
          </w:tcPr>
          <w:p w14:paraId="75995625" w14:textId="2AED91E8" w:rsidR="004A0365" w:rsidRPr="00035093" w:rsidRDefault="00F21708" w:rsidP="00F21708">
            <w:pPr>
              <w:rPr>
                <w:rFonts w:asciiTheme="majorHAnsi" w:eastAsia="Times New Roman" w:hAnsiTheme="majorHAnsi" w:cs="Times New Roman"/>
                <w:color w:val="000000"/>
              </w:rPr>
            </w:pPr>
            <w:r>
              <w:rPr>
                <w:rFonts w:asciiTheme="majorHAnsi" w:eastAsia="Times New Roman" w:hAnsiTheme="majorHAnsi" w:cs="Times New Roman"/>
                <w:color w:val="000000"/>
              </w:rPr>
              <w:t>Incorporate LGBTQIA-</w:t>
            </w:r>
            <w:r w:rsidR="004A0365" w:rsidRPr="00035093">
              <w:rPr>
                <w:rFonts w:asciiTheme="majorHAnsi" w:eastAsia="Times New Roman" w:hAnsiTheme="majorHAnsi" w:cs="Times New Roman"/>
                <w:color w:val="000000"/>
              </w:rPr>
              <w:t xml:space="preserve">specific crisis intervention and suicide prevention </w:t>
            </w:r>
            <w:r>
              <w:rPr>
                <w:rFonts w:asciiTheme="majorHAnsi" w:eastAsia="Times New Roman" w:hAnsiTheme="majorHAnsi" w:cs="Times New Roman"/>
                <w:color w:val="000000"/>
              </w:rPr>
              <w:t>workshops into the Queer Health and Wellbeing Series.</w:t>
            </w:r>
          </w:p>
        </w:tc>
        <w:tc>
          <w:tcPr>
            <w:tcW w:w="2155" w:type="dxa"/>
          </w:tcPr>
          <w:p w14:paraId="168AC873" w14:textId="77777777" w:rsidR="004A0365" w:rsidRPr="00035093" w:rsidRDefault="004A0365" w:rsidP="004D4142">
            <w:pPr>
              <w:rPr>
                <w:rFonts w:asciiTheme="majorHAnsi" w:hAnsiTheme="majorHAnsi"/>
                <w:color w:val="000000" w:themeColor="text1"/>
              </w:rPr>
            </w:pPr>
          </w:p>
        </w:tc>
      </w:tr>
    </w:tbl>
    <w:p w14:paraId="6365839E" w14:textId="77777777" w:rsidR="004A0365" w:rsidRPr="00035093" w:rsidRDefault="004A0365" w:rsidP="00C2707E">
      <w:pPr>
        <w:rPr>
          <w:rFonts w:asciiTheme="majorHAnsi" w:hAnsiTheme="majorHAnsi"/>
          <w:color w:val="000000" w:themeColor="text1"/>
        </w:rPr>
      </w:pPr>
    </w:p>
    <w:p w14:paraId="5EAB8F0B" w14:textId="77777777" w:rsidR="00176646" w:rsidRPr="00035093" w:rsidRDefault="00176646" w:rsidP="00C2707E">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C2707E" w:rsidRPr="00035093" w14:paraId="3573D664" w14:textId="77777777" w:rsidTr="004D4142">
        <w:tc>
          <w:tcPr>
            <w:tcW w:w="9350" w:type="dxa"/>
            <w:gridSpan w:val="2"/>
          </w:tcPr>
          <w:p w14:paraId="1D7F3DD5" w14:textId="40E1B5CD" w:rsidR="00C2707E" w:rsidRPr="00035093" w:rsidRDefault="004A0365" w:rsidP="003A29A7">
            <w:pPr>
              <w:pStyle w:val="ListParagraph"/>
              <w:numPr>
                <w:ilvl w:val="0"/>
                <w:numId w:val="5"/>
              </w:numPr>
              <w:rPr>
                <w:rFonts w:asciiTheme="majorHAnsi" w:hAnsiTheme="majorHAnsi"/>
                <w:b/>
              </w:rPr>
            </w:pPr>
            <w:r w:rsidRPr="00035093">
              <w:rPr>
                <w:rFonts w:asciiTheme="majorHAnsi" w:hAnsiTheme="majorHAnsi"/>
                <w:b/>
              </w:rPr>
              <w:lastRenderedPageBreak/>
              <w:t xml:space="preserve">Develop programming related to healthy </w:t>
            </w:r>
            <w:r w:rsidR="003A29A7">
              <w:rPr>
                <w:rFonts w:asciiTheme="majorHAnsi" w:hAnsiTheme="majorHAnsi"/>
                <w:b/>
              </w:rPr>
              <w:t xml:space="preserve">LGBTQIA </w:t>
            </w:r>
            <w:r w:rsidRPr="00035093">
              <w:rPr>
                <w:rFonts w:asciiTheme="majorHAnsi" w:hAnsiTheme="majorHAnsi"/>
                <w:b/>
              </w:rPr>
              <w:t>relationships including violence prevention.</w:t>
            </w:r>
          </w:p>
        </w:tc>
      </w:tr>
      <w:tr w:rsidR="00C2707E" w:rsidRPr="00035093" w14:paraId="52E90237" w14:textId="77777777" w:rsidTr="004D4142">
        <w:tc>
          <w:tcPr>
            <w:tcW w:w="7195" w:type="dxa"/>
          </w:tcPr>
          <w:p w14:paraId="37F49524"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3D0A659D"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Due Date</w:t>
            </w:r>
          </w:p>
        </w:tc>
      </w:tr>
      <w:tr w:rsidR="00C2707E" w:rsidRPr="00035093" w14:paraId="15041A9A" w14:textId="77777777" w:rsidTr="004D4142">
        <w:trPr>
          <w:trHeight w:val="557"/>
        </w:trPr>
        <w:tc>
          <w:tcPr>
            <w:tcW w:w="7195" w:type="dxa"/>
          </w:tcPr>
          <w:p w14:paraId="5006CB13" w14:textId="0EE72775" w:rsidR="00C2707E" w:rsidRPr="00035093" w:rsidRDefault="004A0365"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Partner with Health Promotion and the Women's Resource</w:t>
            </w:r>
            <w:r w:rsidR="003A29A7">
              <w:rPr>
                <w:rFonts w:asciiTheme="majorHAnsi" w:eastAsia="Times New Roman" w:hAnsiTheme="majorHAnsi" w:cs="Times New Roman"/>
                <w:color w:val="000000"/>
              </w:rPr>
              <w:t xml:space="preserve"> Center to develop healthy LGBTQIA</w:t>
            </w:r>
            <w:r w:rsidRPr="00035093">
              <w:rPr>
                <w:rFonts w:asciiTheme="majorHAnsi" w:eastAsia="Times New Roman" w:hAnsiTheme="majorHAnsi" w:cs="Times New Roman"/>
                <w:color w:val="000000"/>
              </w:rPr>
              <w:t xml:space="preserve"> relationships program series. </w:t>
            </w:r>
          </w:p>
        </w:tc>
        <w:tc>
          <w:tcPr>
            <w:tcW w:w="2155" w:type="dxa"/>
          </w:tcPr>
          <w:p w14:paraId="770343B3" w14:textId="77777777" w:rsidR="00C2707E" w:rsidRDefault="00C2707E" w:rsidP="004D4142">
            <w:pPr>
              <w:rPr>
                <w:rFonts w:asciiTheme="majorHAnsi" w:hAnsiTheme="majorHAnsi"/>
                <w:color w:val="000000" w:themeColor="text1"/>
              </w:rPr>
            </w:pPr>
          </w:p>
          <w:p w14:paraId="2FA9829A" w14:textId="77777777" w:rsidR="00F21708" w:rsidRPr="00035093" w:rsidRDefault="00F21708" w:rsidP="004D4142">
            <w:pPr>
              <w:rPr>
                <w:rFonts w:asciiTheme="majorHAnsi" w:hAnsiTheme="majorHAnsi"/>
                <w:color w:val="000000" w:themeColor="text1"/>
              </w:rPr>
            </w:pPr>
          </w:p>
        </w:tc>
      </w:tr>
      <w:tr w:rsidR="00F21708" w:rsidRPr="00035093" w14:paraId="6865B52B" w14:textId="77777777" w:rsidTr="004D4142">
        <w:trPr>
          <w:trHeight w:val="557"/>
        </w:trPr>
        <w:tc>
          <w:tcPr>
            <w:tcW w:w="7195" w:type="dxa"/>
          </w:tcPr>
          <w:p w14:paraId="53FAC700" w14:textId="24393429" w:rsidR="00F21708" w:rsidRPr="00035093" w:rsidRDefault="00F21708" w:rsidP="004D4142">
            <w:pPr>
              <w:rPr>
                <w:rFonts w:asciiTheme="majorHAnsi" w:eastAsia="Times New Roman" w:hAnsiTheme="majorHAnsi" w:cs="Times New Roman"/>
                <w:color w:val="000000"/>
              </w:rPr>
            </w:pPr>
            <w:r>
              <w:rPr>
                <w:rFonts w:asciiTheme="majorHAnsi" w:eastAsia="Times New Roman" w:hAnsiTheme="majorHAnsi" w:cs="Times New Roman"/>
                <w:color w:val="000000"/>
              </w:rPr>
              <w:t>Make information about violence prevention and response available on the Center’s website and in the Center’s print resources.</w:t>
            </w:r>
          </w:p>
        </w:tc>
        <w:tc>
          <w:tcPr>
            <w:tcW w:w="2155" w:type="dxa"/>
          </w:tcPr>
          <w:p w14:paraId="56B13C5E" w14:textId="77777777" w:rsidR="00F21708" w:rsidRDefault="00F21708" w:rsidP="004D4142">
            <w:pPr>
              <w:rPr>
                <w:rFonts w:asciiTheme="majorHAnsi" w:hAnsiTheme="majorHAnsi"/>
                <w:color w:val="000000" w:themeColor="text1"/>
              </w:rPr>
            </w:pPr>
          </w:p>
        </w:tc>
      </w:tr>
    </w:tbl>
    <w:p w14:paraId="06EAE00F" w14:textId="77777777" w:rsidR="00C2707E" w:rsidRPr="00035093" w:rsidRDefault="00C2707E" w:rsidP="00726999">
      <w:pPr>
        <w:rPr>
          <w:rFonts w:asciiTheme="majorHAnsi" w:hAnsiTheme="majorHAnsi"/>
          <w:color w:val="000000" w:themeColor="text1"/>
        </w:rPr>
      </w:pPr>
    </w:p>
    <w:p w14:paraId="3F7D4AB1" w14:textId="77777777" w:rsidR="00176646" w:rsidRPr="00035093" w:rsidRDefault="00176646" w:rsidP="00726999">
      <w:pPr>
        <w:rPr>
          <w:rFonts w:asciiTheme="majorHAnsi" w:hAnsiTheme="majorHAnsi"/>
          <w:color w:val="000000" w:themeColor="text1"/>
          <w:sz w:val="28"/>
          <w:szCs w:val="28"/>
        </w:rPr>
      </w:pPr>
    </w:p>
    <w:p w14:paraId="448DFF52" w14:textId="769B8FC1" w:rsidR="00C2707E" w:rsidRPr="00035093" w:rsidRDefault="004A0365" w:rsidP="00C2707E">
      <w:pPr>
        <w:rPr>
          <w:rFonts w:asciiTheme="majorHAnsi" w:hAnsiTheme="majorHAnsi"/>
          <w:color w:val="000000" w:themeColor="text1"/>
          <w:sz w:val="24"/>
          <w:szCs w:val="24"/>
        </w:rPr>
      </w:pPr>
      <w:r w:rsidRPr="00035093">
        <w:rPr>
          <w:rFonts w:asciiTheme="majorHAnsi" w:hAnsiTheme="majorHAnsi"/>
          <w:color w:val="000000" w:themeColor="text1"/>
          <w:sz w:val="24"/>
          <w:szCs w:val="24"/>
        </w:rPr>
        <w:t>Professional Development</w:t>
      </w:r>
    </w:p>
    <w:tbl>
      <w:tblPr>
        <w:tblStyle w:val="TableGrid"/>
        <w:tblW w:w="0" w:type="auto"/>
        <w:tblLook w:val="04A0" w:firstRow="1" w:lastRow="0" w:firstColumn="1" w:lastColumn="0" w:noHBand="0" w:noVBand="1"/>
      </w:tblPr>
      <w:tblGrid>
        <w:gridCol w:w="7195"/>
        <w:gridCol w:w="2155"/>
      </w:tblGrid>
      <w:tr w:rsidR="00C2707E" w:rsidRPr="00035093" w14:paraId="15AC5D85" w14:textId="77777777" w:rsidTr="004D4142">
        <w:tc>
          <w:tcPr>
            <w:tcW w:w="9350" w:type="dxa"/>
            <w:gridSpan w:val="2"/>
          </w:tcPr>
          <w:p w14:paraId="1688B59F" w14:textId="703D5F8F" w:rsidR="00C2707E" w:rsidRPr="00035093" w:rsidRDefault="004A0365" w:rsidP="007820A7">
            <w:pPr>
              <w:pStyle w:val="ListParagraph"/>
              <w:numPr>
                <w:ilvl w:val="0"/>
                <w:numId w:val="6"/>
              </w:numPr>
              <w:rPr>
                <w:rFonts w:asciiTheme="majorHAnsi" w:hAnsiTheme="majorHAnsi"/>
                <w:b/>
              </w:rPr>
            </w:pPr>
            <w:r w:rsidRPr="00035093">
              <w:rPr>
                <w:rFonts w:asciiTheme="majorHAnsi" w:hAnsiTheme="majorHAnsi"/>
                <w:b/>
              </w:rPr>
              <w:t>Provide support and information to students on navigating the job market and careers as an LGBTQIA individual.</w:t>
            </w:r>
            <w:r w:rsidR="00C2707E" w:rsidRPr="00035093">
              <w:rPr>
                <w:rFonts w:asciiTheme="majorHAnsi" w:hAnsiTheme="majorHAnsi"/>
                <w:b/>
              </w:rPr>
              <w:t xml:space="preserve"> </w:t>
            </w:r>
          </w:p>
        </w:tc>
      </w:tr>
      <w:tr w:rsidR="00C2707E" w:rsidRPr="00035093" w14:paraId="69EA4660" w14:textId="77777777" w:rsidTr="004D4142">
        <w:tc>
          <w:tcPr>
            <w:tcW w:w="7195" w:type="dxa"/>
          </w:tcPr>
          <w:p w14:paraId="108C791B"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Strategies</w:t>
            </w:r>
          </w:p>
        </w:tc>
        <w:tc>
          <w:tcPr>
            <w:tcW w:w="2155" w:type="dxa"/>
          </w:tcPr>
          <w:p w14:paraId="780EC6B7" w14:textId="77777777" w:rsidR="00C2707E" w:rsidRPr="00035093" w:rsidRDefault="00C2707E" w:rsidP="004D4142">
            <w:pPr>
              <w:rPr>
                <w:rFonts w:asciiTheme="majorHAnsi" w:hAnsiTheme="majorHAnsi"/>
                <w:color w:val="000000" w:themeColor="text1"/>
              </w:rPr>
            </w:pPr>
            <w:r w:rsidRPr="00035093">
              <w:rPr>
                <w:rFonts w:asciiTheme="majorHAnsi" w:hAnsiTheme="majorHAnsi"/>
                <w:color w:val="000000" w:themeColor="text1"/>
              </w:rPr>
              <w:t>Due Date</w:t>
            </w:r>
          </w:p>
        </w:tc>
      </w:tr>
      <w:tr w:rsidR="00C2707E" w:rsidRPr="00035093" w14:paraId="730DD211" w14:textId="77777777" w:rsidTr="004D4142">
        <w:trPr>
          <w:trHeight w:val="557"/>
        </w:trPr>
        <w:tc>
          <w:tcPr>
            <w:tcW w:w="7195" w:type="dxa"/>
          </w:tcPr>
          <w:p w14:paraId="5B9AC04B" w14:textId="26BD9BA7" w:rsidR="00C2707E" w:rsidRPr="00035093" w:rsidRDefault="004D4142" w:rsidP="004A0365">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Develop system to match LGBTQIA students interested in academic and research careers with LGBTQIA faculty mentors in their field.</w:t>
            </w:r>
          </w:p>
        </w:tc>
        <w:tc>
          <w:tcPr>
            <w:tcW w:w="2155" w:type="dxa"/>
          </w:tcPr>
          <w:p w14:paraId="5ACFDAE8" w14:textId="77777777" w:rsidR="00C2707E" w:rsidRPr="00035093" w:rsidRDefault="00C2707E" w:rsidP="004D4142">
            <w:pPr>
              <w:rPr>
                <w:rFonts w:asciiTheme="majorHAnsi" w:hAnsiTheme="majorHAnsi"/>
                <w:color w:val="000000" w:themeColor="text1"/>
              </w:rPr>
            </w:pPr>
          </w:p>
        </w:tc>
      </w:tr>
      <w:tr w:rsidR="00C2707E" w:rsidRPr="00035093" w14:paraId="3357A98E" w14:textId="77777777" w:rsidTr="004D4142">
        <w:tc>
          <w:tcPr>
            <w:tcW w:w="7195" w:type="dxa"/>
          </w:tcPr>
          <w:p w14:paraId="7440C391" w14:textId="70A77DE3" w:rsidR="00C2707E" w:rsidRPr="00035093" w:rsidRDefault="004A0365"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a brown bag series in partnership with Center for Career Discovery and Development on topics pertaining to LGBTQIA job seekers.</w:t>
            </w:r>
          </w:p>
        </w:tc>
        <w:tc>
          <w:tcPr>
            <w:tcW w:w="2155" w:type="dxa"/>
          </w:tcPr>
          <w:p w14:paraId="739B995E" w14:textId="77777777" w:rsidR="00C2707E" w:rsidRPr="00035093" w:rsidRDefault="00C2707E" w:rsidP="004D4142">
            <w:pPr>
              <w:rPr>
                <w:rFonts w:asciiTheme="majorHAnsi" w:hAnsiTheme="majorHAnsi"/>
                <w:color w:val="000000" w:themeColor="text1"/>
              </w:rPr>
            </w:pPr>
          </w:p>
        </w:tc>
      </w:tr>
    </w:tbl>
    <w:p w14:paraId="52B9FF8F" w14:textId="77777777" w:rsidR="00C2707E" w:rsidRPr="00035093" w:rsidRDefault="00C2707E" w:rsidP="00726999">
      <w:pPr>
        <w:rPr>
          <w:rFonts w:asciiTheme="majorHAnsi" w:hAnsiTheme="majorHAnsi"/>
          <w:color w:val="000000" w:themeColor="text1"/>
          <w:sz w:val="28"/>
          <w:szCs w:val="28"/>
        </w:rPr>
      </w:pPr>
    </w:p>
    <w:p w14:paraId="1D7F98CE" w14:textId="77777777" w:rsidR="004D4142" w:rsidRPr="00035093" w:rsidRDefault="004D4142" w:rsidP="00726999">
      <w:pPr>
        <w:rPr>
          <w:rFonts w:asciiTheme="majorHAnsi" w:hAnsiTheme="majorHAnsi"/>
          <w:color w:val="000000" w:themeColor="text1"/>
          <w:sz w:val="28"/>
          <w:szCs w:val="28"/>
        </w:rPr>
      </w:pPr>
    </w:p>
    <w:p w14:paraId="4315D40D" w14:textId="48E6DB7E" w:rsidR="004D4142" w:rsidRPr="00035093" w:rsidRDefault="004D4142" w:rsidP="00C2707E">
      <w:pPr>
        <w:rPr>
          <w:rFonts w:asciiTheme="majorHAnsi" w:hAnsiTheme="majorHAnsi"/>
          <w:color w:val="000000" w:themeColor="text1"/>
          <w:sz w:val="24"/>
          <w:szCs w:val="24"/>
        </w:rPr>
      </w:pPr>
      <w:r w:rsidRPr="00035093">
        <w:rPr>
          <w:rFonts w:asciiTheme="majorHAnsi" w:hAnsiTheme="majorHAnsi"/>
          <w:color w:val="000000" w:themeColor="text1"/>
          <w:sz w:val="24"/>
          <w:szCs w:val="24"/>
        </w:rPr>
        <w:t>Leadership</w:t>
      </w:r>
    </w:p>
    <w:tbl>
      <w:tblPr>
        <w:tblStyle w:val="TableGrid"/>
        <w:tblW w:w="0" w:type="auto"/>
        <w:tblLook w:val="04A0" w:firstRow="1" w:lastRow="0" w:firstColumn="1" w:lastColumn="0" w:noHBand="0" w:noVBand="1"/>
      </w:tblPr>
      <w:tblGrid>
        <w:gridCol w:w="7195"/>
        <w:gridCol w:w="2155"/>
      </w:tblGrid>
      <w:tr w:rsidR="00C2707E" w:rsidRPr="00035093" w14:paraId="66D2233B" w14:textId="77777777" w:rsidTr="004D4142">
        <w:tc>
          <w:tcPr>
            <w:tcW w:w="9350" w:type="dxa"/>
            <w:gridSpan w:val="2"/>
          </w:tcPr>
          <w:p w14:paraId="559240F0" w14:textId="5D744034" w:rsidR="00C2707E" w:rsidRPr="00035093" w:rsidRDefault="004D4142" w:rsidP="007820A7">
            <w:pPr>
              <w:pStyle w:val="ListParagraph"/>
              <w:numPr>
                <w:ilvl w:val="0"/>
                <w:numId w:val="7"/>
              </w:numPr>
              <w:rPr>
                <w:rFonts w:asciiTheme="majorHAnsi" w:hAnsiTheme="majorHAnsi"/>
                <w:b/>
              </w:rPr>
            </w:pPr>
            <w:r w:rsidRPr="00035093">
              <w:rPr>
                <w:rFonts w:asciiTheme="majorHAnsi" w:hAnsiTheme="majorHAnsi"/>
                <w:b/>
              </w:rPr>
              <w:t>Implement training opportunities for LGBTQIA student organization leadership.</w:t>
            </w:r>
          </w:p>
        </w:tc>
      </w:tr>
      <w:tr w:rsidR="00C2707E" w:rsidRPr="00035093" w14:paraId="73CA2A02" w14:textId="77777777" w:rsidTr="004D4142">
        <w:tc>
          <w:tcPr>
            <w:tcW w:w="7195" w:type="dxa"/>
          </w:tcPr>
          <w:p w14:paraId="269E8BCA"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2B6599CD"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C2707E" w:rsidRPr="00035093" w14:paraId="25878735" w14:textId="77777777" w:rsidTr="004D4142">
        <w:trPr>
          <w:trHeight w:val="557"/>
        </w:trPr>
        <w:tc>
          <w:tcPr>
            <w:tcW w:w="7195" w:type="dxa"/>
          </w:tcPr>
          <w:p w14:paraId="2DBA7514" w14:textId="7602460B" w:rsidR="00C2707E" w:rsidRPr="00035093" w:rsidRDefault="004D4142"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Host annual retreat for Pride Alliance and </w:t>
            </w:r>
            <w:proofErr w:type="spellStart"/>
            <w:r w:rsidRPr="00035093">
              <w:rPr>
                <w:rFonts w:asciiTheme="majorHAnsi" w:eastAsia="Times New Roman" w:hAnsiTheme="majorHAnsi" w:cs="Times New Roman"/>
                <w:color w:val="000000"/>
              </w:rPr>
              <w:t>oSTEM</w:t>
            </w:r>
            <w:proofErr w:type="spellEnd"/>
            <w:r w:rsidRPr="00035093">
              <w:rPr>
                <w:rFonts w:asciiTheme="majorHAnsi" w:eastAsia="Times New Roman" w:hAnsiTheme="majorHAnsi" w:cs="Times New Roman"/>
                <w:color w:val="000000"/>
              </w:rPr>
              <w:t xml:space="preserve"> Executive Boards.</w:t>
            </w:r>
            <w:r w:rsidR="00C2707E" w:rsidRPr="00035093">
              <w:rPr>
                <w:rFonts w:asciiTheme="majorHAnsi" w:eastAsia="Times New Roman" w:hAnsiTheme="majorHAnsi" w:cs="Times New Roman"/>
                <w:color w:val="000000"/>
              </w:rPr>
              <w:t xml:space="preserve"> </w:t>
            </w:r>
          </w:p>
        </w:tc>
        <w:tc>
          <w:tcPr>
            <w:tcW w:w="2155" w:type="dxa"/>
          </w:tcPr>
          <w:p w14:paraId="652A5EE6" w14:textId="77777777" w:rsidR="00C2707E" w:rsidRPr="00035093" w:rsidRDefault="00C2707E" w:rsidP="004D4142">
            <w:pPr>
              <w:rPr>
                <w:rFonts w:asciiTheme="majorHAnsi" w:hAnsiTheme="majorHAnsi"/>
                <w:color w:val="000000" w:themeColor="text1"/>
                <w:sz w:val="24"/>
                <w:szCs w:val="24"/>
              </w:rPr>
            </w:pPr>
          </w:p>
        </w:tc>
      </w:tr>
      <w:tr w:rsidR="00C2707E" w:rsidRPr="00035093" w14:paraId="433E935B" w14:textId="77777777" w:rsidTr="004D4142">
        <w:tc>
          <w:tcPr>
            <w:tcW w:w="7195" w:type="dxa"/>
          </w:tcPr>
          <w:p w14:paraId="5B5AB413" w14:textId="3F73174F" w:rsidR="00C2707E" w:rsidRPr="00035093" w:rsidRDefault="004D4142"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check-ins for reflection and assessment for facilitators in Q Chats, Safe Space: Peer Education, and Greek Allies.</w:t>
            </w:r>
          </w:p>
        </w:tc>
        <w:tc>
          <w:tcPr>
            <w:tcW w:w="2155" w:type="dxa"/>
          </w:tcPr>
          <w:p w14:paraId="41BB231B" w14:textId="77777777" w:rsidR="00C2707E" w:rsidRPr="00035093" w:rsidRDefault="00C2707E" w:rsidP="004D4142">
            <w:pPr>
              <w:rPr>
                <w:rFonts w:asciiTheme="majorHAnsi" w:hAnsiTheme="majorHAnsi"/>
                <w:color w:val="000000" w:themeColor="text1"/>
                <w:sz w:val="24"/>
                <w:szCs w:val="24"/>
              </w:rPr>
            </w:pPr>
          </w:p>
        </w:tc>
      </w:tr>
    </w:tbl>
    <w:p w14:paraId="0F62CEC5" w14:textId="5B7F5EB1" w:rsidR="00C2707E" w:rsidRPr="00035093" w:rsidRDefault="00176646" w:rsidP="00C2707E">
      <w:pPr>
        <w:rPr>
          <w:rFonts w:asciiTheme="majorHAnsi" w:hAnsiTheme="majorHAnsi"/>
          <w:color w:val="000000" w:themeColor="text1"/>
          <w:sz w:val="28"/>
          <w:szCs w:val="28"/>
        </w:rPr>
      </w:pPr>
      <w:r w:rsidRPr="00035093">
        <w:rPr>
          <w:rFonts w:asciiTheme="majorHAnsi" w:hAnsiTheme="majorHAnsi"/>
          <w:color w:val="000000" w:themeColor="text1"/>
          <w:sz w:val="28"/>
          <w:szCs w:val="28"/>
        </w:rPr>
        <w:br/>
      </w:r>
    </w:p>
    <w:tbl>
      <w:tblPr>
        <w:tblStyle w:val="TableGrid"/>
        <w:tblW w:w="0" w:type="auto"/>
        <w:tblLook w:val="04A0" w:firstRow="1" w:lastRow="0" w:firstColumn="1" w:lastColumn="0" w:noHBand="0" w:noVBand="1"/>
      </w:tblPr>
      <w:tblGrid>
        <w:gridCol w:w="7195"/>
        <w:gridCol w:w="2155"/>
      </w:tblGrid>
      <w:tr w:rsidR="00C2707E" w:rsidRPr="00035093" w14:paraId="7950AA76" w14:textId="77777777" w:rsidTr="004D4142">
        <w:tc>
          <w:tcPr>
            <w:tcW w:w="9350" w:type="dxa"/>
            <w:gridSpan w:val="2"/>
          </w:tcPr>
          <w:p w14:paraId="5CA321B3" w14:textId="49536F91" w:rsidR="00C2707E" w:rsidRPr="00035093" w:rsidRDefault="004D4142" w:rsidP="007820A7">
            <w:pPr>
              <w:pStyle w:val="ListParagraph"/>
              <w:numPr>
                <w:ilvl w:val="0"/>
                <w:numId w:val="7"/>
              </w:numPr>
              <w:rPr>
                <w:rFonts w:asciiTheme="majorHAnsi" w:hAnsiTheme="majorHAnsi"/>
                <w:b/>
              </w:rPr>
            </w:pPr>
            <w:r w:rsidRPr="00035093">
              <w:rPr>
                <w:rFonts w:asciiTheme="majorHAnsi" w:hAnsiTheme="majorHAnsi"/>
                <w:b/>
              </w:rPr>
              <w:t>Increase opportunities for LGBTQIA students to pursue off-campus leadership development.</w:t>
            </w:r>
          </w:p>
        </w:tc>
      </w:tr>
      <w:tr w:rsidR="00C2707E" w:rsidRPr="00035093" w14:paraId="3DD83E4D" w14:textId="77777777" w:rsidTr="004D4142">
        <w:tc>
          <w:tcPr>
            <w:tcW w:w="7195" w:type="dxa"/>
          </w:tcPr>
          <w:p w14:paraId="26A87A4A"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28682175"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C2707E" w:rsidRPr="00035093" w14:paraId="1CF5AEE7" w14:textId="77777777" w:rsidTr="004D4142">
        <w:trPr>
          <w:trHeight w:val="557"/>
        </w:trPr>
        <w:tc>
          <w:tcPr>
            <w:tcW w:w="7195" w:type="dxa"/>
          </w:tcPr>
          <w:p w14:paraId="2BDADDAD" w14:textId="5E707788" w:rsidR="00C2707E" w:rsidRPr="00035093" w:rsidRDefault="004D4142"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Sponsor a minimum of two students (</w:t>
            </w:r>
            <w:proofErr w:type="gramStart"/>
            <w:r w:rsidRPr="00035093">
              <w:rPr>
                <w:rFonts w:asciiTheme="majorHAnsi" w:eastAsia="Times New Roman" w:hAnsiTheme="majorHAnsi" w:cs="Times New Roman"/>
                <w:color w:val="000000"/>
              </w:rPr>
              <w:t>annually)  to</w:t>
            </w:r>
            <w:proofErr w:type="gramEnd"/>
            <w:r w:rsidRPr="00035093">
              <w:rPr>
                <w:rFonts w:asciiTheme="majorHAnsi" w:eastAsia="Times New Roman" w:hAnsiTheme="majorHAnsi" w:cs="Times New Roman"/>
                <w:color w:val="000000"/>
              </w:rPr>
              <w:t xml:space="preserve"> attend a conference related to intersections of LGBTQIA identities and personal/professional development. </w:t>
            </w:r>
          </w:p>
        </w:tc>
        <w:tc>
          <w:tcPr>
            <w:tcW w:w="2155" w:type="dxa"/>
          </w:tcPr>
          <w:p w14:paraId="0676F730" w14:textId="77777777" w:rsidR="00C2707E" w:rsidRPr="00035093" w:rsidRDefault="00C2707E" w:rsidP="004D4142">
            <w:pPr>
              <w:rPr>
                <w:rFonts w:asciiTheme="majorHAnsi" w:hAnsiTheme="majorHAnsi"/>
                <w:color w:val="000000" w:themeColor="text1"/>
                <w:sz w:val="24"/>
                <w:szCs w:val="24"/>
              </w:rPr>
            </w:pPr>
          </w:p>
        </w:tc>
      </w:tr>
      <w:tr w:rsidR="00C2707E" w:rsidRPr="00035093" w14:paraId="2564D3BA" w14:textId="77777777" w:rsidTr="004D4142">
        <w:tc>
          <w:tcPr>
            <w:tcW w:w="7195" w:type="dxa"/>
          </w:tcPr>
          <w:p w14:paraId="18438BD1" w14:textId="390E3325" w:rsidR="00C2707E" w:rsidRPr="00035093" w:rsidRDefault="004D4142" w:rsidP="00F217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Promote internships and leadership </w:t>
            </w:r>
            <w:proofErr w:type="spellStart"/>
            <w:r w:rsidRPr="00035093">
              <w:rPr>
                <w:rFonts w:asciiTheme="majorHAnsi" w:eastAsia="Times New Roman" w:hAnsiTheme="majorHAnsi" w:cs="Times New Roman"/>
                <w:color w:val="000000"/>
              </w:rPr>
              <w:t>opportunties</w:t>
            </w:r>
            <w:proofErr w:type="spellEnd"/>
            <w:r w:rsidRPr="00035093">
              <w:rPr>
                <w:rFonts w:asciiTheme="majorHAnsi" w:eastAsia="Times New Roman" w:hAnsiTheme="majorHAnsi" w:cs="Times New Roman"/>
                <w:color w:val="000000"/>
              </w:rPr>
              <w:t xml:space="preserve"> with off-campus organizations in Center's marketing </w:t>
            </w:r>
            <w:r w:rsidR="00F21708">
              <w:rPr>
                <w:rFonts w:asciiTheme="majorHAnsi" w:eastAsia="Times New Roman" w:hAnsiTheme="majorHAnsi" w:cs="Times New Roman"/>
                <w:color w:val="000000"/>
              </w:rPr>
              <w:t>newsletter and social media.</w:t>
            </w:r>
            <w:r w:rsidRPr="00035093">
              <w:rPr>
                <w:rFonts w:asciiTheme="majorHAnsi" w:eastAsia="Times New Roman" w:hAnsiTheme="majorHAnsi" w:cs="Times New Roman"/>
                <w:color w:val="000000"/>
              </w:rPr>
              <w:t xml:space="preserve"> </w:t>
            </w:r>
          </w:p>
        </w:tc>
        <w:tc>
          <w:tcPr>
            <w:tcW w:w="2155" w:type="dxa"/>
          </w:tcPr>
          <w:p w14:paraId="725797BB" w14:textId="77777777" w:rsidR="00C2707E" w:rsidRPr="00035093" w:rsidRDefault="00C2707E" w:rsidP="004D4142">
            <w:pPr>
              <w:rPr>
                <w:rFonts w:asciiTheme="majorHAnsi" w:hAnsiTheme="majorHAnsi"/>
                <w:color w:val="000000" w:themeColor="text1"/>
                <w:sz w:val="24"/>
                <w:szCs w:val="24"/>
              </w:rPr>
            </w:pPr>
          </w:p>
        </w:tc>
      </w:tr>
    </w:tbl>
    <w:p w14:paraId="52A7EE03" w14:textId="77777777" w:rsidR="00C2707E" w:rsidRPr="00035093" w:rsidRDefault="00C2707E" w:rsidP="00726999">
      <w:pPr>
        <w:rPr>
          <w:rFonts w:asciiTheme="majorHAnsi" w:hAnsiTheme="majorHAnsi"/>
          <w:color w:val="000000" w:themeColor="text1"/>
          <w:sz w:val="28"/>
          <w:szCs w:val="28"/>
        </w:rPr>
      </w:pPr>
    </w:p>
    <w:p w14:paraId="39211DED" w14:textId="77777777" w:rsidR="00C2707E" w:rsidRPr="00035093" w:rsidRDefault="00C2707E" w:rsidP="00C2707E">
      <w:pPr>
        <w:rPr>
          <w:rFonts w:asciiTheme="majorHAnsi" w:hAnsiTheme="majorHAnsi"/>
          <w:color w:val="000000" w:themeColor="text1"/>
          <w:sz w:val="28"/>
          <w:szCs w:val="28"/>
        </w:rPr>
      </w:pPr>
    </w:p>
    <w:p w14:paraId="613F4F02" w14:textId="77777777" w:rsidR="00176646" w:rsidRPr="00035093" w:rsidRDefault="00176646" w:rsidP="00176646">
      <w:pPr>
        <w:rPr>
          <w:rFonts w:asciiTheme="majorHAnsi" w:hAnsiTheme="majorHAnsi"/>
          <w:color w:val="000000" w:themeColor="text1"/>
          <w:sz w:val="28"/>
          <w:szCs w:val="28"/>
        </w:rPr>
      </w:pPr>
    </w:p>
    <w:p w14:paraId="42679E55" w14:textId="0FB084FF" w:rsidR="00176646" w:rsidRPr="00035093" w:rsidRDefault="004D4142" w:rsidP="00176646">
      <w:pPr>
        <w:rPr>
          <w:rFonts w:asciiTheme="majorHAnsi" w:hAnsiTheme="majorHAnsi"/>
          <w:b/>
          <w:color w:val="000000" w:themeColor="text1"/>
          <w:sz w:val="28"/>
          <w:szCs w:val="28"/>
        </w:rPr>
      </w:pPr>
      <w:r w:rsidRPr="00035093">
        <w:rPr>
          <w:rFonts w:asciiTheme="majorHAnsi" w:hAnsiTheme="majorHAnsi"/>
          <w:color w:val="000000" w:themeColor="text1"/>
          <w:sz w:val="28"/>
          <w:szCs w:val="28"/>
        </w:rPr>
        <w:lastRenderedPageBreak/>
        <w:t>Community Education and Ally Engagement</w:t>
      </w:r>
      <w:r w:rsidR="00930808" w:rsidRPr="00035093">
        <w:rPr>
          <w:rFonts w:asciiTheme="majorHAnsi" w:hAnsiTheme="majorHAnsi"/>
          <w:color w:val="000000" w:themeColor="text1"/>
          <w:sz w:val="28"/>
          <w:szCs w:val="28"/>
        </w:rPr>
        <w:t xml:space="preserve"> for Students</w:t>
      </w:r>
      <w:r w:rsidR="00176646" w:rsidRPr="00035093">
        <w:rPr>
          <w:rFonts w:asciiTheme="majorHAnsi" w:hAnsiTheme="majorHAnsi"/>
          <w:b/>
          <w:color w:val="000000" w:themeColor="text1"/>
          <w:sz w:val="28"/>
          <w:szCs w:val="28"/>
        </w:rPr>
        <w:br/>
      </w:r>
      <w:r w:rsidR="00176646" w:rsidRPr="00035093">
        <w:rPr>
          <w:rFonts w:asciiTheme="majorHAnsi" w:hAnsiTheme="majorHAnsi"/>
        </w:rPr>
        <w:t xml:space="preserve">Engaging the whole campus community in </w:t>
      </w:r>
      <w:proofErr w:type="spellStart"/>
      <w:r w:rsidR="00176646" w:rsidRPr="00035093">
        <w:rPr>
          <w:rFonts w:asciiTheme="majorHAnsi" w:hAnsiTheme="majorHAnsi"/>
        </w:rPr>
        <w:t>allyship</w:t>
      </w:r>
      <w:proofErr w:type="spellEnd"/>
      <w:r w:rsidR="00176646" w:rsidRPr="00035093">
        <w:rPr>
          <w:rFonts w:asciiTheme="majorHAnsi" w:hAnsiTheme="majorHAnsi"/>
        </w:rPr>
        <w:t xml:space="preserve"> and advocacy is central to protecting, supporting, empowering, and lifting up LGBTQIA students. We will engage in targeted outreach and education efforts to equip employees and students with the knowledge and skills necessary to create inclusive environments on campus.</w:t>
      </w:r>
    </w:p>
    <w:p w14:paraId="2FA50C71" w14:textId="77777777" w:rsidR="004D4142" w:rsidRPr="00035093" w:rsidRDefault="004D4142" w:rsidP="00C2707E">
      <w:pPr>
        <w:rPr>
          <w:rFonts w:asciiTheme="majorHAnsi" w:hAnsiTheme="majorHAnsi"/>
          <w:b/>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C2707E" w:rsidRPr="00035093" w14:paraId="19AE9A39" w14:textId="77777777" w:rsidTr="004D4142">
        <w:tc>
          <w:tcPr>
            <w:tcW w:w="9350" w:type="dxa"/>
            <w:gridSpan w:val="2"/>
          </w:tcPr>
          <w:p w14:paraId="4685E4FD" w14:textId="51C6712C" w:rsidR="00C2707E" w:rsidRPr="00035093" w:rsidRDefault="004D4142" w:rsidP="007820A7">
            <w:pPr>
              <w:pStyle w:val="ListParagraph"/>
              <w:numPr>
                <w:ilvl w:val="0"/>
                <w:numId w:val="8"/>
              </w:numPr>
              <w:rPr>
                <w:rFonts w:asciiTheme="majorHAnsi" w:hAnsiTheme="majorHAnsi"/>
                <w:b/>
              </w:rPr>
            </w:pPr>
            <w:r w:rsidRPr="00035093">
              <w:rPr>
                <w:rFonts w:asciiTheme="majorHAnsi" w:hAnsiTheme="majorHAnsi"/>
                <w:b/>
              </w:rPr>
              <w:t>Increase capacity of allied student leaders and student employees to support LGBTQIA students.</w:t>
            </w:r>
          </w:p>
        </w:tc>
      </w:tr>
      <w:tr w:rsidR="00C2707E" w:rsidRPr="00035093" w14:paraId="3D3A890B" w14:textId="77777777" w:rsidTr="004D4142">
        <w:tc>
          <w:tcPr>
            <w:tcW w:w="7195" w:type="dxa"/>
          </w:tcPr>
          <w:p w14:paraId="5A5F4E27"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15461905"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C2707E" w:rsidRPr="00035093" w14:paraId="3D989F18" w14:textId="77777777" w:rsidTr="004D4142">
        <w:trPr>
          <w:trHeight w:val="557"/>
        </w:trPr>
        <w:tc>
          <w:tcPr>
            <w:tcW w:w="7195" w:type="dxa"/>
          </w:tcPr>
          <w:p w14:paraId="09A835A1" w14:textId="15EA185B" w:rsidR="00C2707E" w:rsidRPr="00035093" w:rsidRDefault="004D4142"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Implement </w:t>
            </w:r>
            <w:proofErr w:type="spellStart"/>
            <w:r w:rsidRPr="00035093">
              <w:rPr>
                <w:rFonts w:asciiTheme="majorHAnsi" w:eastAsia="Times New Roman" w:hAnsiTheme="majorHAnsi" w:cs="Times New Roman"/>
                <w:color w:val="000000"/>
              </w:rPr>
              <w:t>allyship</w:t>
            </w:r>
            <w:proofErr w:type="spellEnd"/>
            <w:r w:rsidRPr="00035093">
              <w:rPr>
                <w:rFonts w:asciiTheme="majorHAnsi" w:eastAsia="Times New Roman" w:hAnsiTheme="majorHAnsi" w:cs="Times New Roman"/>
                <w:color w:val="000000"/>
              </w:rPr>
              <w:t xml:space="preserve"> training for targeted student leaders and student</w:t>
            </w:r>
            <w:r w:rsidR="00F21708">
              <w:rPr>
                <w:rFonts w:asciiTheme="majorHAnsi" w:eastAsia="Times New Roman" w:hAnsiTheme="majorHAnsi" w:cs="Times New Roman"/>
                <w:color w:val="000000"/>
              </w:rPr>
              <w:t xml:space="preserve"> employees, including </w:t>
            </w:r>
            <w:r w:rsidRPr="00035093">
              <w:rPr>
                <w:rFonts w:asciiTheme="majorHAnsi" w:eastAsia="Times New Roman" w:hAnsiTheme="majorHAnsi" w:cs="Times New Roman"/>
                <w:color w:val="000000"/>
              </w:rPr>
              <w:t xml:space="preserve">SGA, </w:t>
            </w:r>
            <w:r w:rsidR="00F21708">
              <w:rPr>
                <w:rFonts w:asciiTheme="majorHAnsi" w:eastAsia="Times New Roman" w:hAnsiTheme="majorHAnsi" w:cs="Times New Roman"/>
                <w:color w:val="000000"/>
              </w:rPr>
              <w:t xml:space="preserve">RHA, RAs, and </w:t>
            </w:r>
            <w:proofErr w:type="spellStart"/>
            <w:r w:rsidR="00F21708">
              <w:rPr>
                <w:rFonts w:asciiTheme="majorHAnsi" w:eastAsia="Times New Roman" w:hAnsiTheme="majorHAnsi" w:cs="Times New Roman"/>
                <w:color w:val="000000"/>
              </w:rPr>
              <w:t>PLs</w:t>
            </w:r>
            <w:r w:rsidRPr="00035093">
              <w:rPr>
                <w:rFonts w:asciiTheme="majorHAnsi" w:eastAsia="Times New Roman" w:hAnsiTheme="majorHAnsi" w:cs="Times New Roman"/>
                <w:color w:val="000000"/>
              </w:rPr>
              <w:t>.</w:t>
            </w:r>
            <w:proofErr w:type="spellEnd"/>
          </w:p>
        </w:tc>
        <w:tc>
          <w:tcPr>
            <w:tcW w:w="2155" w:type="dxa"/>
          </w:tcPr>
          <w:p w14:paraId="151E11AC" w14:textId="77777777" w:rsidR="00C2707E" w:rsidRPr="00035093" w:rsidRDefault="00C2707E" w:rsidP="004D4142">
            <w:pPr>
              <w:rPr>
                <w:rFonts w:asciiTheme="majorHAnsi" w:hAnsiTheme="majorHAnsi"/>
                <w:color w:val="000000" w:themeColor="text1"/>
                <w:sz w:val="24"/>
                <w:szCs w:val="24"/>
              </w:rPr>
            </w:pPr>
          </w:p>
        </w:tc>
      </w:tr>
      <w:tr w:rsidR="00C2707E" w:rsidRPr="00035093" w14:paraId="170DC91E" w14:textId="77777777" w:rsidTr="004D4142">
        <w:tc>
          <w:tcPr>
            <w:tcW w:w="7195" w:type="dxa"/>
          </w:tcPr>
          <w:p w14:paraId="231C2A9F" w14:textId="4511AA7E" w:rsidR="00C2707E" w:rsidRPr="00035093" w:rsidRDefault="004D4142" w:rsidP="004D4142">
            <w:pPr>
              <w:rPr>
                <w:rFonts w:asciiTheme="majorHAnsi" w:hAnsiTheme="majorHAnsi"/>
              </w:rPr>
            </w:pPr>
            <w:r w:rsidRPr="00035093">
              <w:rPr>
                <w:rFonts w:asciiTheme="majorHAnsi" w:hAnsiTheme="majorHAnsi"/>
              </w:rPr>
              <w:t>Create online educational resources for allies and other non-LGBTQIA students.</w:t>
            </w:r>
          </w:p>
        </w:tc>
        <w:tc>
          <w:tcPr>
            <w:tcW w:w="2155" w:type="dxa"/>
          </w:tcPr>
          <w:p w14:paraId="0A9BD382" w14:textId="77777777" w:rsidR="00C2707E" w:rsidRPr="00035093" w:rsidRDefault="00C2707E" w:rsidP="004D4142">
            <w:pPr>
              <w:rPr>
                <w:rFonts w:asciiTheme="majorHAnsi" w:hAnsiTheme="majorHAnsi"/>
                <w:color w:val="000000" w:themeColor="text1"/>
                <w:sz w:val="24"/>
                <w:szCs w:val="24"/>
              </w:rPr>
            </w:pPr>
          </w:p>
        </w:tc>
      </w:tr>
    </w:tbl>
    <w:p w14:paraId="281B448A" w14:textId="77777777" w:rsidR="00C2707E" w:rsidRPr="00035093" w:rsidRDefault="00C2707E" w:rsidP="00726999">
      <w:pPr>
        <w:rPr>
          <w:rFonts w:asciiTheme="majorHAnsi" w:hAnsiTheme="majorHAnsi"/>
          <w:color w:val="000000" w:themeColor="text1"/>
          <w:sz w:val="28"/>
          <w:szCs w:val="28"/>
        </w:rPr>
      </w:pPr>
    </w:p>
    <w:p w14:paraId="3D8DBD92" w14:textId="77777777" w:rsidR="00C2707E" w:rsidRPr="00035093" w:rsidRDefault="00C2707E" w:rsidP="00C2707E">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C2707E" w:rsidRPr="00035093" w14:paraId="1A8DDCAA" w14:textId="77777777" w:rsidTr="004D4142">
        <w:tc>
          <w:tcPr>
            <w:tcW w:w="9350" w:type="dxa"/>
            <w:gridSpan w:val="2"/>
          </w:tcPr>
          <w:p w14:paraId="01AE660E" w14:textId="049DBB5E" w:rsidR="00C2707E" w:rsidRPr="00035093" w:rsidRDefault="004D4142" w:rsidP="007820A7">
            <w:pPr>
              <w:pStyle w:val="ListParagraph"/>
              <w:numPr>
                <w:ilvl w:val="0"/>
                <w:numId w:val="8"/>
              </w:numPr>
              <w:rPr>
                <w:rFonts w:asciiTheme="majorHAnsi" w:hAnsiTheme="majorHAnsi"/>
                <w:b/>
              </w:rPr>
            </w:pPr>
            <w:r w:rsidRPr="00035093">
              <w:rPr>
                <w:rFonts w:asciiTheme="majorHAnsi" w:hAnsiTheme="majorHAnsi"/>
                <w:b/>
              </w:rPr>
              <w:t xml:space="preserve">Increase marketing efforts for existing student </w:t>
            </w:r>
            <w:proofErr w:type="spellStart"/>
            <w:r w:rsidRPr="00035093">
              <w:rPr>
                <w:rFonts w:asciiTheme="majorHAnsi" w:hAnsiTheme="majorHAnsi"/>
                <w:b/>
              </w:rPr>
              <w:t>allyship</w:t>
            </w:r>
            <w:proofErr w:type="spellEnd"/>
            <w:r w:rsidRPr="00035093">
              <w:rPr>
                <w:rFonts w:asciiTheme="majorHAnsi" w:hAnsiTheme="majorHAnsi"/>
                <w:b/>
              </w:rPr>
              <w:t xml:space="preserve"> training programs.</w:t>
            </w:r>
          </w:p>
        </w:tc>
      </w:tr>
      <w:tr w:rsidR="00C2707E" w:rsidRPr="00035093" w14:paraId="722E3E62" w14:textId="77777777" w:rsidTr="004D4142">
        <w:tc>
          <w:tcPr>
            <w:tcW w:w="7195" w:type="dxa"/>
          </w:tcPr>
          <w:p w14:paraId="4F57145D"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5AB523E0"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C2707E" w:rsidRPr="00035093" w14:paraId="3B3F6ABB" w14:textId="77777777" w:rsidTr="004D4142">
        <w:trPr>
          <w:trHeight w:val="557"/>
        </w:trPr>
        <w:tc>
          <w:tcPr>
            <w:tcW w:w="7195" w:type="dxa"/>
          </w:tcPr>
          <w:p w14:paraId="731C3906" w14:textId="0A79018D" w:rsidR="00C2707E" w:rsidRPr="00035093" w:rsidRDefault="004D4142"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Disseminate information for allies at FASET including semester calendar and list of ally involvement opportunities. </w:t>
            </w:r>
          </w:p>
        </w:tc>
        <w:tc>
          <w:tcPr>
            <w:tcW w:w="2155" w:type="dxa"/>
          </w:tcPr>
          <w:p w14:paraId="1CC48C19" w14:textId="77777777" w:rsidR="00C2707E" w:rsidRPr="00035093" w:rsidRDefault="00C2707E" w:rsidP="004D4142">
            <w:pPr>
              <w:rPr>
                <w:rFonts w:asciiTheme="majorHAnsi" w:hAnsiTheme="majorHAnsi"/>
                <w:color w:val="000000" w:themeColor="text1"/>
                <w:sz w:val="24"/>
                <w:szCs w:val="24"/>
              </w:rPr>
            </w:pPr>
          </w:p>
        </w:tc>
      </w:tr>
      <w:tr w:rsidR="00C2707E" w:rsidRPr="00035093" w14:paraId="3FBC48A2" w14:textId="77777777" w:rsidTr="004D4142">
        <w:tc>
          <w:tcPr>
            <w:tcW w:w="7195" w:type="dxa"/>
          </w:tcPr>
          <w:p w14:paraId="0AEE6500" w14:textId="58ABF74F" w:rsidR="00C2707E" w:rsidRPr="00035093" w:rsidRDefault="004D4142"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Target specific stu</w:t>
            </w:r>
            <w:r w:rsidR="00F21708">
              <w:rPr>
                <w:rFonts w:asciiTheme="majorHAnsi" w:eastAsia="Times New Roman" w:hAnsiTheme="majorHAnsi" w:cs="Times New Roman"/>
                <w:color w:val="000000"/>
              </w:rPr>
              <w:t xml:space="preserve">dent groups (via </w:t>
            </w:r>
            <w:proofErr w:type="spellStart"/>
            <w:r w:rsidR="00F21708">
              <w:rPr>
                <w:rFonts w:asciiTheme="majorHAnsi" w:eastAsia="Times New Roman" w:hAnsiTheme="majorHAnsi" w:cs="Times New Roman"/>
                <w:color w:val="000000"/>
              </w:rPr>
              <w:t>listservs</w:t>
            </w:r>
            <w:proofErr w:type="spellEnd"/>
            <w:r w:rsidR="00F21708">
              <w:rPr>
                <w:rFonts w:asciiTheme="majorHAnsi" w:eastAsia="Times New Roman" w:hAnsiTheme="majorHAnsi" w:cs="Times New Roman"/>
                <w:color w:val="000000"/>
              </w:rPr>
              <w:t xml:space="preserve">, </w:t>
            </w:r>
            <w:proofErr w:type="spellStart"/>
            <w:r w:rsidR="00F21708">
              <w:rPr>
                <w:rFonts w:asciiTheme="majorHAnsi" w:eastAsia="Times New Roman" w:hAnsiTheme="majorHAnsi" w:cs="Times New Roman"/>
                <w:color w:val="000000"/>
              </w:rPr>
              <w:t>Org</w:t>
            </w:r>
            <w:r w:rsidRPr="00035093">
              <w:rPr>
                <w:rFonts w:asciiTheme="majorHAnsi" w:eastAsia="Times New Roman" w:hAnsiTheme="majorHAnsi" w:cs="Times New Roman"/>
                <w:color w:val="000000"/>
              </w:rPr>
              <w:t>Sync</w:t>
            </w:r>
            <w:proofErr w:type="spellEnd"/>
            <w:r w:rsidRPr="00035093">
              <w:rPr>
                <w:rFonts w:asciiTheme="majorHAnsi" w:eastAsia="Times New Roman" w:hAnsiTheme="majorHAnsi" w:cs="Times New Roman"/>
                <w:color w:val="000000"/>
              </w:rPr>
              <w:t>) and student spaces (Residence Halls, Student Center, CRC</w:t>
            </w:r>
            <w:r w:rsidR="00F21708">
              <w:rPr>
                <w:rFonts w:asciiTheme="majorHAnsi" w:eastAsia="Times New Roman" w:hAnsiTheme="majorHAnsi" w:cs="Times New Roman"/>
                <w:color w:val="000000"/>
              </w:rPr>
              <w:t>, Campus Ministries</w:t>
            </w:r>
            <w:r w:rsidRPr="00035093">
              <w:rPr>
                <w:rFonts w:asciiTheme="majorHAnsi" w:eastAsia="Times New Roman" w:hAnsiTheme="majorHAnsi" w:cs="Times New Roman"/>
                <w:color w:val="000000"/>
              </w:rPr>
              <w:t>) with information about upcoming trainings.</w:t>
            </w:r>
          </w:p>
        </w:tc>
        <w:tc>
          <w:tcPr>
            <w:tcW w:w="2155" w:type="dxa"/>
          </w:tcPr>
          <w:p w14:paraId="76A5550A" w14:textId="77777777" w:rsidR="00C2707E" w:rsidRPr="00035093" w:rsidRDefault="00C2707E" w:rsidP="004D4142">
            <w:pPr>
              <w:rPr>
                <w:rFonts w:asciiTheme="majorHAnsi" w:hAnsiTheme="majorHAnsi"/>
                <w:color w:val="000000" w:themeColor="text1"/>
                <w:sz w:val="24"/>
                <w:szCs w:val="24"/>
              </w:rPr>
            </w:pPr>
          </w:p>
        </w:tc>
      </w:tr>
    </w:tbl>
    <w:p w14:paraId="06E941CB" w14:textId="77777777" w:rsidR="00C2707E" w:rsidRPr="00035093" w:rsidRDefault="00C2707E" w:rsidP="00726999">
      <w:pPr>
        <w:rPr>
          <w:rFonts w:asciiTheme="majorHAnsi" w:hAnsiTheme="majorHAnsi"/>
          <w:color w:val="000000" w:themeColor="text1"/>
          <w:sz w:val="28"/>
          <w:szCs w:val="28"/>
        </w:rPr>
      </w:pPr>
    </w:p>
    <w:p w14:paraId="3F0CF837" w14:textId="77777777" w:rsidR="00C2707E" w:rsidRPr="00035093" w:rsidRDefault="00C2707E" w:rsidP="00C2707E">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C2707E" w:rsidRPr="00035093" w14:paraId="2CE5BB3A" w14:textId="77777777" w:rsidTr="004D4142">
        <w:tc>
          <w:tcPr>
            <w:tcW w:w="9350" w:type="dxa"/>
            <w:gridSpan w:val="2"/>
          </w:tcPr>
          <w:p w14:paraId="6F9B1E49" w14:textId="7D4E3A6C" w:rsidR="00C2707E" w:rsidRPr="00035093" w:rsidRDefault="004D4142" w:rsidP="007820A7">
            <w:pPr>
              <w:pStyle w:val="ListParagraph"/>
              <w:numPr>
                <w:ilvl w:val="0"/>
                <w:numId w:val="8"/>
              </w:numPr>
              <w:rPr>
                <w:rFonts w:asciiTheme="majorHAnsi" w:hAnsiTheme="majorHAnsi"/>
                <w:b/>
              </w:rPr>
            </w:pPr>
            <w:r w:rsidRPr="00035093">
              <w:rPr>
                <w:rFonts w:asciiTheme="majorHAnsi" w:hAnsiTheme="majorHAnsi"/>
                <w:b/>
              </w:rPr>
              <w:t xml:space="preserve">Create opportunities to educate campus community about specific topics and populations within LGBTQIA communities. </w:t>
            </w:r>
          </w:p>
        </w:tc>
      </w:tr>
      <w:tr w:rsidR="00C2707E" w:rsidRPr="00035093" w14:paraId="327EFACD" w14:textId="77777777" w:rsidTr="004D4142">
        <w:tc>
          <w:tcPr>
            <w:tcW w:w="7195" w:type="dxa"/>
          </w:tcPr>
          <w:p w14:paraId="044C5858"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7FE5EB40" w14:textId="77777777" w:rsidR="00C2707E" w:rsidRPr="00035093" w:rsidRDefault="00C2707E"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C2707E" w:rsidRPr="00035093" w14:paraId="425F4184" w14:textId="77777777" w:rsidTr="004D4142">
        <w:trPr>
          <w:trHeight w:val="557"/>
        </w:trPr>
        <w:tc>
          <w:tcPr>
            <w:tcW w:w="7195" w:type="dxa"/>
          </w:tcPr>
          <w:p w14:paraId="4C684A63" w14:textId="53E21C3C" w:rsidR="00C2707E" w:rsidRPr="00035093" w:rsidRDefault="004D4142"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Create community events in participation with national commemorative and celebratory days to engage LGBTQIA and allied student communities (Trans Day of Visibility, Intersex </w:t>
            </w:r>
            <w:proofErr w:type="spellStart"/>
            <w:r w:rsidRPr="00035093">
              <w:rPr>
                <w:rFonts w:asciiTheme="majorHAnsi" w:eastAsia="Times New Roman" w:hAnsiTheme="majorHAnsi" w:cs="Times New Roman"/>
                <w:color w:val="000000"/>
              </w:rPr>
              <w:t>Awarness</w:t>
            </w:r>
            <w:proofErr w:type="spellEnd"/>
            <w:r w:rsidRPr="00035093">
              <w:rPr>
                <w:rFonts w:asciiTheme="majorHAnsi" w:eastAsia="Times New Roman" w:hAnsiTheme="majorHAnsi" w:cs="Times New Roman"/>
                <w:color w:val="000000"/>
              </w:rPr>
              <w:t xml:space="preserve"> Day, Asexuality Awareness Week, etc.) </w:t>
            </w:r>
          </w:p>
        </w:tc>
        <w:tc>
          <w:tcPr>
            <w:tcW w:w="2155" w:type="dxa"/>
          </w:tcPr>
          <w:p w14:paraId="57FA8F7B" w14:textId="77777777" w:rsidR="00C2707E" w:rsidRPr="00035093" w:rsidRDefault="00C2707E" w:rsidP="004D4142">
            <w:pPr>
              <w:rPr>
                <w:rFonts w:asciiTheme="majorHAnsi" w:hAnsiTheme="majorHAnsi"/>
                <w:color w:val="000000" w:themeColor="text1"/>
                <w:sz w:val="24"/>
                <w:szCs w:val="24"/>
              </w:rPr>
            </w:pPr>
          </w:p>
        </w:tc>
      </w:tr>
      <w:tr w:rsidR="00C2707E" w:rsidRPr="00035093" w14:paraId="67D52570" w14:textId="77777777" w:rsidTr="004D4142">
        <w:tc>
          <w:tcPr>
            <w:tcW w:w="7195" w:type="dxa"/>
          </w:tcPr>
          <w:p w14:paraId="5B614B01" w14:textId="14924176" w:rsidR="00C2707E" w:rsidRPr="00035093" w:rsidRDefault="004D4142" w:rsidP="003A29A7">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Create annual Queer + ______ program centering intersectional experiences</w:t>
            </w:r>
            <w:r w:rsidR="003A29A7">
              <w:rPr>
                <w:rFonts w:asciiTheme="majorHAnsi" w:eastAsia="Times New Roman" w:hAnsiTheme="majorHAnsi" w:cs="Times New Roman"/>
                <w:color w:val="000000"/>
              </w:rPr>
              <w:t xml:space="preserve"> of LGBTQIA communities/members</w:t>
            </w:r>
            <w:r w:rsidRPr="00035093">
              <w:rPr>
                <w:rFonts w:asciiTheme="majorHAnsi" w:eastAsia="Times New Roman" w:hAnsiTheme="majorHAnsi" w:cs="Times New Roman"/>
                <w:color w:val="000000"/>
              </w:rPr>
              <w:t xml:space="preserve">. </w:t>
            </w:r>
          </w:p>
        </w:tc>
        <w:tc>
          <w:tcPr>
            <w:tcW w:w="2155" w:type="dxa"/>
          </w:tcPr>
          <w:p w14:paraId="3E874E57" w14:textId="77777777" w:rsidR="00C2707E" w:rsidRPr="00035093" w:rsidRDefault="00C2707E" w:rsidP="004D4142">
            <w:pPr>
              <w:rPr>
                <w:rFonts w:asciiTheme="majorHAnsi" w:hAnsiTheme="majorHAnsi"/>
                <w:color w:val="000000" w:themeColor="text1"/>
                <w:sz w:val="24"/>
                <w:szCs w:val="24"/>
              </w:rPr>
            </w:pPr>
          </w:p>
        </w:tc>
      </w:tr>
    </w:tbl>
    <w:p w14:paraId="353B4D30" w14:textId="77777777" w:rsidR="00C2707E" w:rsidRPr="00035093" w:rsidRDefault="00C2707E" w:rsidP="00726999">
      <w:pPr>
        <w:rPr>
          <w:rFonts w:asciiTheme="majorHAnsi" w:hAnsiTheme="majorHAnsi"/>
          <w:color w:val="000000" w:themeColor="text1"/>
          <w:sz w:val="28"/>
          <w:szCs w:val="28"/>
        </w:rPr>
      </w:pPr>
    </w:p>
    <w:p w14:paraId="770A1E9D" w14:textId="77777777" w:rsidR="00C2707E" w:rsidRPr="00035093" w:rsidRDefault="00C2707E" w:rsidP="00726999">
      <w:pPr>
        <w:rPr>
          <w:rFonts w:asciiTheme="majorHAnsi" w:hAnsiTheme="majorHAnsi"/>
          <w:color w:val="000000" w:themeColor="text1"/>
          <w:sz w:val="28"/>
          <w:szCs w:val="28"/>
        </w:rPr>
      </w:pPr>
    </w:p>
    <w:p w14:paraId="7DFA1045" w14:textId="77777777" w:rsidR="00C2707E" w:rsidRPr="00035093" w:rsidRDefault="00C2707E" w:rsidP="00726999">
      <w:pPr>
        <w:rPr>
          <w:rFonts w:asciiTheme="majorHAnsi" w:hAnsiTheme="majorHAnsi"/>
          <w:color w:val="000000" w:themeColor="text1"/>
          <w:sz w:val="28"/>
          <w:szCs w:val="28"/>
        </w:rPr>
      </w:pPr>
    </w:p>
    <w:p w14:paraId="54C6DAC3" w14:textId="77777777" w:rsidR="00176646" w:rsidRPr="00035093" w:rsidRDefault="00176646" w:rsidP="004D4142">
      <w:pPr>
        <w:rPr>
          <w:rFonts w:asciiTheme="majorHAnsi" w:hAnsiTheme="majorHAnsi"/>
          <w:color w:val="000000" w:themeColor="text1"/>
          <w:sz w:val="28"/>
          <w:szCs w:val="28"/>
        </w:rPr>
      </w:pPr>
    </w:p>
    <w:p w14:paraId="40BE92D4" w14:textId="609333B7" w:rsidR="004D4142" w:rsidRPr="00035093" w:rsidRDefault="00930808" w:rsidP="004D4142">
      <w:pPr>
        <w:rPr>
          <w:rFonts w:asciiTheme="majorHAnsi" w:hAnsiTheme="majorHAnsi"/>
          <w:color w:val="000000" w:themeColor="text1"/>
          <w:sz w:val="32"/>
          <w:szCs w:val="32"/>
        </w:rPr>
      </w:pPr>
      <w:r w:rsidRPr="00035093">
        <w:rPr>
          <w:rFonts w:asciiTheme="majorHAnsi" w:hAnsiTheme="majorHAnsi"/>
          <w:color w:val="000000" w:themeColor="text1"/>
          <w:sz w:val="32"/>
          <w:szCs w:val="32"/>
        </w:rPr>
        <w:lastRenderedPageBreak/>
        <w:t>Employee Initiatives</w:t>
      </w:r>
      <w:r w:rsidR="00176646" w:rsidRPr="00035093">
        <w:rPr>
          <w:rFonts w:asciiTheme="majorHAnsi" w:hAnsiTheme="majorHAnsi"/>
          <w:color w:val="000000" w:themeColor="text1"/>
          <w:sz w:val="32"/>
          <w:szCs w:val="32"/>
        </w:rPr>
        <w:br/>
      </w:r>
    </w:p>
    <w:p w14:paraId="6A13B4D7" w14:textId="01EAEE27" w:rsidR="004D4142" w:rsidRPr="00035093" w:rsidRDefault="00176646" w:rsidP="004D4142">
      <w:pPr>
        <w:rPr>
          <w:rFonts w:asciiTheme="majorHAnsi" w:hAnsiTheme="majorHAnsi"/>
          <w:color w:val="000000" w:themeColor="text1"/>
        </w:rPr>
      </w:pPr>
      <w:r w:rsidRPr="00035093">
        <w:rPr>
          <w:rFonts w:asciiTheme="majorHAnsi" w:hAnsiTheme="majorHAnsi"/>
          <w:color w:val="000000" w:themeColor="text1"/>
          <w:sz w:val="28"/>
          <w:szCs w:val="28"/>
        </w:rPr>
        <w:t xml:space="preserve">Support for Target </w:t>
      </w:r>
      <w:r w:rsidR="00930808" w:rsidRPr="00035093">
        <w:rPr>
          <w:rFonts w:asciiTheme="majorHAnsi" w:hAnsiTheme="majorHAnsi"/>
          <w:color w:val="000000" w:themeColor="text1"/>
          <w:sz w:val="28"/>
          <w:szCs w:val="28"/>
        </w:rPr>
        <w:t xml:space="preserve">Employee </w:t>
      </w:r>
      <w:r w:rsidR="004D4142" w:rsidRPr="00035093">
        <w:rPr>
          <w:rFonts w:asciiTheme="majorHAnsi" w:hAnsiTheme="majorHAnsi"/>
          <w:color w:val="000000" w:themeColor="text1"/>
          <w:sz w:val="28"/>
          <w:szCs w:val="28"/>
        </w:rPr>
        <w:t>Populations</w:t>
      </w:r>
      <w:r w:rsidRPr="00035093">
        <w:rPr>
          <w:rFonts w:asciiTheme="majorHAnsi" w:hAnsiTheme="majorHAnsi"/>
          <w:color w:val="000000" w:themeColor="text1"/>
          <w:sz w:val="28"/>
          <w:szCs w:val="28"/>
        </w:rPr>
        <w:br/>
      </w:r>
      <w:r w:rsidRPr="00035093">
        <w:rPr>
          <w:rFonts w:asciiTheme="majorHAnsi" w:hAnsiTheme="majorHAnsi"/>
          <w:color w:val="000000" w:themeColor="text1"/>
        </w:rPr>
        <w:t xml:space="preserve">Recognizing that the needs for faculty and staff sometimes differ, the Center will develop programs </w:t>
      </w:r>
      <w:r w:rsidR="00991450" w:rsidRPr="00035093">
        <w:rPr>
          <w:rFonts w:asciiTheme="majorHAnsi" w:hAnsiTheme="majorHAnsi"/>
          <w:color w:val="000000" w:themeColor="text1"/>
        </w:rPr>
        <w:t xml:space="preserve">and policies </w:t>
      </w:r>
      <w:r w:rsidRPr="00035093">
        <w:rPr>
          <w:rFonts w:asciiTheme="majorHAnsi" w:hAnsiTheme="majorHAnsi"/>
          <w:color w:val="000000" w:themeColor="text1"/>
        </w:rPr>
        <w:t xml:space="preserve">specifically for these two separate populations, in addition to providing services for the LGBTQIA employee community as a whole. </w:t>
      </w:r>
    </w:p>
    <w:p w14:paraId="5154FE54" w14:textId="77777777" w:rsidR="004D4142" w:rsidRPr="00035093" w:rsidRDefault="004D4142" w:rsidP="004D4142">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4D4142" w:rsidRPr="00035093" w14:paraId="14A936A3" w14:textId="77777777" w:rsidTr="004D4142">
        <w:tc>
          <w:tcPr>
            <w:tcW w:w="9350" w:type="dxa"/>
            <w:gridSpan w:val="2"/>
          </w:tcPr>
          <w:p w14:paraId="7AA485AD" w14:textId="2E135DCF" w:rsidR="004D4142" w:rsidRPr="00035093" w:rsidRDefault="00532BAF" w:rsidP="007820A7">
            <w:pPr>
              <w:pStyle w:val="ListParagraph"/>
              <w:numPr>
                <w:ilvl w:val="0"/>
                <w:numId w:val="9"/>
              </w:numPr>
              <w:rPr>
                <w:rFonts w:asciiTheme="majorHAnsi" w:hAnsiTheme="majorHAnsi"/>
                <w:b/>
              </w:rPr>
            </w:pPr>
            <w:r w:rsidRPr="00035093">
              <w:rPr>
                <w:rFonts w:asciiTheme="majorHAnsi" w:hAnsiTheme="majorHAnsi"/>
                <w:b/>
              </w:rPr>
              <w:t>Develop strategies and partnerships for engaging faculty in LGBTQIA inclusion and education initiatives.</w:t>
            </w:r>
          </w:p>
        </w:tc>
      </w:tr>
      <w:tr w:rsidR="004D4142" w:rsidRPr="00035093" w14:paraId="702995C7" w14:textId="77777777" w:rsidTr="004D4142">
        <w:tc>
          <w:tcPr>
            <w:tcW w:w="7195" w:type="dxa"/>
          </w:tcPr>
          <w:p w14:paraId="3AA1B733"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68FDEAE7"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4D4142" w:rsidRPr="00035093" w14:paraId="327F583A" w14:textId="77777777" w:rsidTr="004D4142">
        <w:trPr>
          <w:trHeight w:val="557"/>
        </w:trPr>
        <w:tc>
          <w:tcPr>
            <w:tcW w:w="7195" w:type="dxa"/>
          </w:tcPr>
          <w:p w14:paraId="0663E8C9" w14:textId="32CC190E" w:rsidR="004D4142"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Distribute resource cards to faculty with brief, succinct information on both compliance and providing support to LGBTQIA students/colleagues.</w:t>
            </w:r>
            <w:r w:rsidR="004D4142" w:rsidRPr="00035093">
              <w:rPr>
                <w:rFonts w:asciiTheme="majorHAnsi" w:eastAsia="Times New Roman" w:hAnsiTheme="majorHAnsi" w:cs="Times New Roman"/>
                <w:color w:val="000000"/>
              </w:rPr>
              <w:t xml:space="preserve"> </w:t>
            </w:r>
          </w:p>
        </w:tc>
        <w:tc>
          <w:tcPr>
            <w:tcW w:w="2155" w:type="dxa"/>
          </w:tcPr>
          <w:p w14:paraId="41E6134D" w14:textId="77777777" w:rsidR="004D4142" w:rsidRPr="00035093" w:rsidRDefault="004D4142" w:rsidP="004D4142">
            <w:pPr>
              <w:rPr>
                <w:rFonts w:asciiTheme="majorHAnsi" w:hAnsiTheme="majorHAnsi"/>
                <w:color w:val="000000" w:themeColor="text1"/>
                <w:sz w:val="24"/>
                <w:szCs w:val="24"/>
              </w:rPr>
            </w:pPr>
          </w:p>
        </w:tc>
      </w:tr>
      <w:tr w:rsidR="004D4142" w:rsidRPr="00035093" w14:paraId="7CE845F4" w14:textId="77777777" w:rsidTr="004D4142">
        <w:tc>
          <w:tcPr>
            <w:tcW w:w="7195" w:type="dxa"/>
          </w:tcPr>
          <w:p w14:paraId="5A686815" w14:textId="7AC75CBB" w:rsidR="004D4142" w:rsidRPr="00035093" w:rsidRDefault="00F21708" w:rsidP="004D4142">
            <w:pPr>
              <w:rPr>
                <w:rFonts w:asciiTheme="majorHAnsi" w:eastAsia="Times New Roman" w:hAnsiTheme="majorHAnsi" w:cs="Times New Roman"/>
                <w:color w:val="000000"/>
              </w:rPr>
            </w:pPr>
            <w:r>
              <w:rPr>
                <w:rFonts w:asciiTheme="majorHAnsi" w:eastAsia="Times New Roman" w:hAnsiTheme="majorHAnsi" w:cs="Times New Roman"/>
                <w:color w:val="000000"/>
              </w:rPr>
              <w:t>Partner with C</w:t>
            </w:r>
            <w:r w:rsidR="00532BAF" w:rsidRPr="00035093">
              <w:rPr>
                <w:rFonts w:asciiTheme="majorHAnsi" w:eastAsia="Times New Roman" w:hAnsiTheme="majorHAnsi" w:cs="Times New Roman"/>
                <w:color w:val="000000"/>
              </w:rPr>
              <w:t>TL to offer workshops for faculty on LGBTQIA-inclusive classroom practices.</w:t>
            </w:r>
          </w:p>
        </w:tc>
        <w:tc>
          <w:tcPr>
            <w:tcW w:w="2155" w:type="dxa"/>
          </w:tcPr>
          <w:p w14:paraId="726DE49D" w14:textId="77777777" w:rsidR="004D4142" w:rsidRPr="00035093" w:rsidRDefault="004D4142" w:rsidP="004D4142">
            <w:pPr>
              <w:rPr>
                <w:rFonts w:asciiTheme="majorHAnsi" w:hAnsiTheme="majorHAnsi"/>
                <w:color w:val="000000" w:themeColor="text1"/>
                <w:sz w:val="24"/>
                <w:szCs w:val="24"/>
              </w:rPr>
            </w:pPr>
          </w:p>
        </w:tc>
      </w:tr>
      <w:tr w:rsidR="00532BAF" w:rsidRPr="00035093" w14:paraId="297485F9" w14:textId="77777777" w:rsidTr="004D4142">
        <w:tc>
          <w:tcPr>
            <w:tcW w:w="7195" w:type="dxa"/>
          </w:tcPr>
          <w:p w14:paraId="11E5F015" w14:textId="5B0DB989" w:rsidR="00532BAF"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Make information about the Center available on the Office of Faculty Affairs </w:t>
            </w:r>
            <w:r w:rsidR="007C0BE4" w:rsidRPr="00035093">
              <w:rPr>
                <w:rFonts w:asciiTheme="majorHAnsi" w:eastAsia="Times New Roman" w:hAnsiTheme="majorHAnsi" w:cs="Times New Roman"/>
                <w:color w:val="000000"/>
              </w:rPr>
              <w:t xml:space="preserve">and Office of Postdoctoral Services </w:t>
            </w:r>
            <w:r w:rsidRPr="00035093">
              <w:rPr>
                <w:rFonts w:asciiTheme="majorHAnsi" w:eastAsia="Times New Roman" w:hAnsiTheme="majorHAnsi" w:cs="Times New Roman"/>
                <w:color w:val="000000"/>
              </w:rPr>
              <w:t>website</w:t>
            </w:r>
            <w:r w:rsidR="007C0BE4" w:rsidRPr="00035093">
              <w:rPr>
                <w:rFonts w:asciiTheme="majorHAnsi" w:eastAsia="Times New Roman" w:hAnsiTheme="majorHAnsi" w:cs="Times New Roman"/>
                <w:color w:val="000000"/>
              </w:rPr>
              <w:t>s</w:t>
            </w:r>
            <w:r w:rsidRPr="00035093">
              <w:rPr>
                <w:rFonts w:asciiTheme="majorHAnsi" w:eastAsia="Times New Roman" w:hAnsiTheme="majorHAnsi" w:cs="Times New Roman"/>
                <w:color w:val="000000"/>
              </w:rPr>
              <w:t>.</w:t>
            </w:r>
          </w:p>
        </w:tc>
        <w:tc>
          <w:tcPr>
            <w:tcW w:w="2155" w:type="dxa"/>
          </w:tcPr>
          <w:p w14:paraId="3D380715" w14:textId="77777777" w:rsidR="00532BAF" w:rsidRPr="00035093" w:rsidRDefault="00532BAF" w:rsidP="004D4142">
            <w:pPr>
              <w:rPr>
                <w:rFonts w:asciiTheme="majorHAnsi" w:hAnsiTheme="majorHAnsi"/>
                <w:color w:val="000000" w:themeColor="text1"/>
                <w:sz w:val="24"/>
                <w:szCs w:val="24"/>
              </w:rPr>
            </w:pPr>
          </w:p>
        </w:tc>
      </w:tr>
      <w:tr w:rsidR="00532BAF" w:rsidRPr="00035093" w14:paraId="237D54E7" w14:textId="77777777" w:rsidTr="004D4142">
        <w:tc>
          <w:tcPr>
            <w:tcW w:w="7195" w:type="dxa"/>
          </w:tcPr>
          <w:p w14:paraId="19800866" w14:textId="1A2EE13C" w:rsidR="00532BAF"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focus groups with LGBTQIA faculty to determine their needs and concerns.</w:t>
            </w:r>
          </w:p>
        </w:tc>
        <w:tc>
          <w:tcPr>
            <w:tcW w:w="2155" w:type="dxa"/>
          </w:tcPr>
          <w:p w14:paraId="5FCF019A" w14:textId="77777777" w:rsidR="00532BAF" w:rsidRPr="00035093" w:rsidRDefault="00532BAF" w:rsidP="004D4142">
            <w:pPr>
              <w:rPr>
                <w:rFonts w:asciiTheme="majorHAnsi" w:hAnsiTheme="majorHAnsi"/>
                <w:color w:val="000000" w:themeColor="text1"/>
                <w:sz w:val="24"/>
                <w:szCs w:val="24"/>
              </w:rPr>
            </w:pPr>
          </w:p>
        </w:tc>
      </w:tr>
      <w:tr w:rsidR="00532BAF" w:rsidRPr="00035093" w14:paraId="50501E79" w14:textId="77777777" w:rsidTr="007C0BE4">
        <w:trPr>
          <w:trHeight w:val="521"/>
        </w:trPr>
        <w:tc>
          <w:tcPr>
            <w:tcW w:w="7195" w:type="dxa"/>
          </w:tcPr>
          <w:p w14:paraId="1BFF3E93" w14:textId="66A95951" w:rsidR="00532BAF"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Increase availability of information about LGBTQIA resources during new faculty </w:t>
            </w:r>
            <w:r w:rsidR="007C0BE4" w:rsidRPr="00035093">
              <w:rPr>
                <w:rFonts w:asciiTheme="majorHAnsi" w:eastAsia="Times New Roman" w:hAnsiTheme="majorHAnsi" w:cs="Times New Roman"/>
                <w:color w:val="000000"/>
              </w:rPr>
              <w:t xml:space="preserve">and postdoc </w:t>
            </w:r>
            <w:r w:rsidRPr="00035093">
              <w:rPr>
                <w:rFonts w:asciiTheme="majorHAnsi" w:eastAsia="Times New Roman" w:hAnsiTheme="majorHAnsi" w:cs="Times New Roman"/>
                <w:color w:val="000000"/>
              </w:rPr>
              <w:t>orientation</w:t>
            </w:r>
            <w:r w:rsidR="007C0BE4" w:rsidRPr="00035093">
              <w:rPr>
                <w:rFonts w:asciiTheme="majorHAnsi" w:eastAsia="Times New Roman" w:hAnsiTheme="majorHAnsi" w:cs="Times New Roman"/>
                <w:color w:val="000000"/>
              </w:rPr>
              <w:t>s.</w:t>
            </w:r>
          </w:p>
        </w:tc>
        <w:tc>
          <w:tcPr>
            <w:tcW w:w="2155" w:type="dxa"/>
          </w:tcPr>
          <w:p w14:paraId="2A1059C2" w14:textId="77777777" w:rsidR="00532BAF" w:rsidRPr="00035093" w:rsidRDefault="00532BAF" w:rsidP="004D4142">
            <w:pPr>
              <w:rPr>
                <w:rFonts w:asciiTheme="majorHAnsi" w:hAnsiTheme="majorHAnsi"/>
                <w:color w:val="000000" w:themeColor="text1"/>
                <w:sz w:val="24"/>
                <w:szCs w:val="24"/>
              </w:rPr>
            </w:pPr>
          </w:p>
        </w:tc>
      </w:tr>
    </w:tbl>
    <w:p w14:paraId="5C5D733B" w14:textId="77777777" w:rsidR="004D4142" w:rsidRPr="00035093" w:rsidRDefault="004D4142" w:rsidP="00726999">
      <w:pPr>
        <w:rPr>
          <w:rFonts w:asciiTheme="majorHAnsi" w:hAnsiTheme="majorHAnsi"/>
          <w:color w:val="000000" w:themeColor="text1"/>
          <w:sz w:val="28"/>
          <w:szCs w:val="28"/>
        </w:rPr>
      </w:pPr>
    </w:p>
    <w:p w14:paraId="6C0303AA" w14:textId="77777777" w:rsidR="004D4142" w:rsidRPr="00035093" w:rsidRDefault="004D4142" w:rsidP="004D4142">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4D4142" w:rsidRPr="00035093" w14:paraId="72A4BFE3" w14:textId="77777777" w:rsidTr="004D4142">
        <w:tc>
          <w:tcPr>
            <w:tcW w:w="9350" w:type="dxa"/>
            <w:gridSpan w:val="2"/>
          </w:tcPr>
          <w:p w14:paraId="4AB09083" w14:textId="197250F1" w:rsidR="004D4142" w:rsidRPr="00035093" w:rsidRDefault="00532BAF" w:rsidP="007C0BE4">
            <w:pPr>
              <w:pStyle w:val="ListParagraph"/>
              <w:numPr>
                <w:ilvl w:val="0"/>
                <w:numId w:val="9"/>
              </w:numPr>
              <w:rPr>
                <w:rFonts w:asciiTheme="majorHAnsi" w:hAnsiTheme="majorHAnsi"/>
                <w:b/>
              </w:rPr>
            </w:pPr>
            <w:r w:rsidRPr="00035093">
              <w:rPr>
                <w:rFonts w:asciiTheme="majorHAnsi" w:hAnsiTheme="majorHAnsi"/>
                <w:b/>
              </w:rPr>
              <w:t xml:space="preserve">Pilot strategies for ensuring fair practices in </w:t>
            </w:r>
            <w:r w:rsidR="007C0BE4" w:rsidRPr="00035093">
              <w:rPr>
                <w:rFonts w:asciiTheme="majorHAnsi" w:hAnsiTheme="majorHAnsi"/>
                <w:b/>
              </w:rPr>
              <w:t>the RPT review process.</w:t>
            </w:r>
          </w:p>
        </w:tc>
      </w:tr>
      <w:tr w:rsidR="004D4142" w:rsidRPr="00035093" w14:paraId="2A14E586" w14:textId="77777777" w:rsidTr="004D4142">
        <w:tc>
          <w:tcPr>
            <w:tcW w:w="7195" w:type="dxa"/>
          </w:tcPr>
          <w:p w14:paraId="3562608D"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1A1EC915"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4D4142" w:rsidRPr="00035093" w14:paraId="10DEAE34" w14:textId="77777777" w:rsidTr="004D4142">
        <w:trPr>
          <w:trHeight w:val="557"/>
        </w:trPr>
        <w:tc>
          <w:tcPr>
            <w:tcW w:w="7195" w:type="dxa"/>
          </w:tcPr>
          <w:p w14:paraId="7EB616AC" w14:textId="443B4ED2" w:rsidR="004D4142" w:rsidRPr="00035093" w:rsidRDefault="00F21708" w:rsidP="004D4142">
            <w:pPr>
              <w:rPr>
                <w:rFonts w:asciiTheme="majorHAnsi" w:eastAsia="Times New Roman" w:hAnsiTheme="majorHAnsi" w:cs="Times New Roman"/>
                <w:color w:val="000000"/>
              </w:rPr>
            </w:pPr>
            <w:r>
              <w:rPr>
                <w:rFonts w:asciiTheme="majorHAnsi" w:eastAsia="Times New Roman" w:hAnsiTheme="majorHAnsi" w:cs="Times New Roman"/>
                <w:color w:val="000000"/>
              </w:rPr>
              <w:t>Partner with Institute Diversity to c</w:t>
            </w:r>
            <w:r w:rsidR="00532BAF" w:rsidRPr="00035093">
              <w:rPr>
                <w:rFonts w:asciiTheme="majorHAnsi" w:eastAsia="Times New Roman" w:hAnsiTheme="majorHAnsi" w:cs="Times New Roman"/>
                <w:color w:val="000000"/>
              </w:rPr>
              <w:t>onsult with RPT contacts in each college to learn about current practices, and make recommendations for reducing LGBTQIA-related bias.</w:t>
            </w:r>
            <w:r w:rsidR="004D4142" w:rsidRPr="00035093">
              <w:rPr>
                <w:rFonts w:asciiTheme="majorHAnsi" w:eastAsia="Times New Roman" w:hAnsiTheme="majorHAnsi" w:cs="Times New Roman"/>
                <w:color w:val="000000"/>
              </w:rPr>
              <w:t xml:space="preserve"> </w:t>
            </w:r>
          </w:p>
        </w:tc>
        <w:tc>
          <w:tcPr>
            <w:tcW w:w="2155" w:type="dxa"/>
          </w:tcPr>
          <w:p w14:paraId="2A90D240" w14:textId="77777777" w:rsidR="004D4142" w:rsidRPr="00035093" w:rsidRDefault="004D4142" w:rsidP="004D4142">
            <w:pPr>
              <w:rPr>
                <w:rFonts w:asciiTheme="majorHAnsi" w:hAnsiTheme="majorHAnsi"/>
                <w:color w:val="000000" w:themeColor="text1"/>
                <w:sz w:val="24"/>
                <w:szCs w:val="24"/>
              </w:rPr>
            </w:pPr>
          </w:p>
        </w:tc>
      </w:tr>
    </w:tbl>
    <w:p w14:paraId="22E5FC0B" w14:textId="77777777" w:rsidR="004D4142" w:rsidRPr="00035093" w:rsidRDefault="004D4142" w:rsidP="00726999">
      <w:pPr>
        <w:rPr>
          <w:rFonts w:asciiTheme="majorHAnsi" w:hAnsiTheme="majorHAnsi"/>
          <w:color w:val="000000" w:themeColor="text1"/>
          <w:sz w:val="28"/>
          <w:szCs w:val="28"/>
        </w:rPr>
      </w:pPr>
    </w:p>
    <w:p w14:paraId="43E97085" w14:textId="77777777" w:rsidR="004D4142" w:rsidRPr="00035093" w:rsidRDefault="004D4142" w:rsidP="004D4142">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4D4142" w:rsidRPr="00035093" w14:paraId="0C84F524" w14:textId="77777777" w:rsidTr="004D4142">
        <w:tc>
          <w:tcPr>
            <w:tcW w:w="9350" w:type="dxa"/>
            <w:gridSpan w:val="2"/>
          </w:tcPr>
          <w:p w14:paraId="6D8E70A9" w14:textId="7EB46ECE" w:rsidR="004D4142" w:rsidRPr="00035093" w:rsidRDefault="00532BAF" w:rsidP="007820A7">
            <w:pPr>
              <w:pStyle w:val="ListParagraph"/>
              <w:numPr>
                <w:ilvl w:val="0"/>
                <w:numId w:val="9"/>
              </w:numPr>
              <w:rPr>
                <w:rFonts w:asciiTheme="majorHAnsi" w:hAnsiTheme="majorHAnsi"/>
                <w:b/>
              </w:rPr>
            </w:pPr>
            <w:r w:rsidRPr="00035093">
              <w:rPr>
                <w:rFonts w:asciiTheme="majorHAnsi" w:hAnsiTheme="majorHAnsi"/>
                <w:b/>
              </w:rPr>
              <w:t>Develop engagement strategies for underserved staff, including administrative, contract, hourly, and temporary employees.</w:t>
            </w:r>
          </w:p>
        </w:tc>
      </w:tr>
      <w:tr w:rsidR="004D4142" w:rsidRPr="00035093" w14:paraId="02B5323D" w14:textId="77777777" w:rsidTr="004D4142">
        <w:tc>
          <w:tcPr>
            <w:tcW w:w="7195" w:type="dxa"/>
          </w:tcPr>
          <w:p w14:paraId="63BD0F5D"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67033FD8"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4D4142" w:rsidRPr="00035093" w14:paraId="4D0FC079" w14:textId="77777777" w:rsidTr="004D4142">
        <w:tc>
          <w:tcPr>
            <w:tcW w:w="7195" w:type="dxa"/>
          </w:tcPr>
          <w:p w14:paraId="1D404A68" w14:textId="6A44F62D" w:rsidR="004D4142"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Work with OHR to explore strategies for release time for hourly employees to attend LGBTQIA events.</w:t>
            </w:r>
          </w:p>
        </w:tc>
        <w:tc>
          <w:tcPr>
            <w:tcW w:w="2155" w:type="dxa"/>
          </w:tcPr>
          <w:p w14:paraId="467336F2" w14:textId="77777777" w:rsidR="004D4142" w:rsidRPr="00035093" w:rsidRDefault="004D4142" w:rsidP="004D4142">
            <w:pPr>
              <w:rPr>
                <w:rFonts w:asciiTheme="majorHAnsi" w:hAnsiTheme="majorHAnsi"/>
                <w:color w:val="000000" w:themeColor="text1"/>
                <w:sz w:val="24"/>
                <w:szCs w:val="24"/>
              </w:rPr>
            </w:pPr>
          </w:p>
        </w:tc>
      </w:tr>
      <w:tr w:rsidR="00532BAF" w:rsidRPr="00035093" w14:paraId="495F8217" w14:textId="77777777" w:rsidTr="004D4142">
        <w:tc>
          <w:tcPr>
            <w:tcW w:w="7195" w:type="dxa"/>
          </w:tcPr>
          <w:p w14:paraId="74A94CFB" w14:textId="3642A12D" w:rsidR="00532BAF"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Increase availability of information about LGBTQIA resources during new employee orientation.</w:t>
            </w:r>
          </w:p>
        </w:tc>
        <w:tc>
          <w:tcPr>
            <w:tcW w:w="2155" w:type="dxa"/>
          </w:tcPr>
          <w:p w14:paraId="1DFB3651" w14:textId="77777777" w:rsidR="00532BAF" w:rsidRPr="00035093" w:rsidRDefault="00532BAF" w:rsidP="004D4142">
            <w:pPr>
              <w:rPr>
                <w:rFonts w:asciiTheme="majorHAnsi" w:hAnsiTheme="majorHAnsi"/>
                <w:color w:val="000000" w:themeColor="text1"/>
                <w:sz w:val="24"/>
                <w:szCs w:val="24"/>
              </w:rPr>
            </w:pPr>
          </w:p>
        </w:tc>
      </w:tr>
    </w:tbl>
    <w:p w14:paraId="72A51EF2" w14:textId="77777777" w:rsidR="00532BAF" w:rsidRDefault="00532BAF" w:rsidP="004D4142">
      <w:pPr>
        <w:rPr>
          <w:rFonts w:asciiTheme="majorHAnsi" w:hAnsiTheme="majorHAnsi"/>
          <w:color w:val="000000" w:themeColor="text1"/>
          <w:sz w:val="24"/>
          <w:szCs w:val="24"/>
        </w:rPr>
      </w:pPr>
    </w:p>
    <w:p w14:paraId="5D9B4540" w14:textId="77777777" w:rsidR="00AC7F5E" w:rsidRPr="00035093" w:rsidRDefault="00AC7F5E" w:rsidP="004D4142">
      <w:pPr>
        <w:rPr>
          <w:rFonts w:asciiTheme="majorHAnsi" w:hAnsiTheme="majorHAnsi"/>
          <w:color w:val="000000" w:themeColor="text1"/>
          <w:sz w:val="24"/>
          <w:szCs w:val="24"/>
        </w:rPr>
      </w:pPr>
    </w:p>
    <w:tbl>
      <w:tblPr>
        <w:tblStyle w:val="TableGrid"/>
        <w:tblW w:w="0" w:type="auto"/>
        <w:tblLook w:val="04A0" w:firstRow="1" w:lastRow="0" w:firstColumn="1" w:lastColumn="0" w:noHBand="0" w:noVBand="1"/>
      </w:tblPr>
      <w:tblGrid>
        <w:gridCol w:w="7195"/>
        <w:gridCol w:w="2155"/>
      </w:tblGrid>
      <w:tr w:rsidR="004D4142" w:rsidRPr="00035093" w14:paraId="0A8FE1DE" w14:textId="77777777" w:rsidTr="004D4142">
        <w:tc>
          <w:tcPr>
            <w:tcW w:w="9350" w:type="dxa"/>
            <w:gridSpan w:val="2"/>
          </w:tcPr>
          <w:p w14:paraId="3229D9A8" w14:textId="6DE460B7" w:rsidR="004D4142" w:rsidRPr="00035093" w:rsidRDefault="00532BAF" w:rsidP="007820A7">
            <w:pPr>
              <w:pStyle w:val="ListParagraph"/>
              <w:numPr>
                <w:ilvl w:val="0"/>
                <w:numId w:val="9"/>
              </w:numPr>
              <w:rPr>
                <w:rFonts w:asciiTheme="majorHAnsi" w:hAnsiTheme="majorHAnsi"/>
                <w:b/>
              </w:rPr>
            </w:pPr>
            <w:r w:rsidRPr="00035093">
              <w:rPr>
                <w:rFonts w:asciiTheme="majorHAnsi" w:hAnsiTheme="majorHAnsi"/>
                <w:b/>
              </w:rPr>
              <w:lastRenderedPageBreak/>
              <w:t xml:space="preserve">Develop information and systems that facilitate gender transition in the workplace. </w:t>
            </w:r>
          </w:p>
        </w:tc>
      </w:tr>
      <w:tr w:rsidR="004D4142" w:rsidRPr="00035093" w14:paraId="2368CF2E" w14:textId="77777777" w:rsidTr="004D4142">
        <w:tc>
          <w:tcPr>
            <w:tcW w:w="7195" w:type="dxa"/>
          </w:tcPr>
          <w:p w14:paraId="4CD8C156"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327DE938"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4D4142" w:rsidRPr="00035093" w14:paraId="7BDBBD60" w14:textId="77777777" w:rsidTr="004D4142">
        <w:trPr>
          <w:trHeight w:val="557"/>
        </w:trPr>
        <w:tc>
          <w:tcPr>
            <w:tcW w:w="7195" w:type="dxa"/>
          </w:tcPr>
          <w:p w14:paraId="06E0D648" w14:textId="6A6CF046" w:rsidR="004D4142"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Partner with OHR to develop a manual of transition guidelines for supervisors and transgender employees.</w:t>
            </w:r>
            <w:r w:rsidR="004D4142" w:rsidRPr="00035093">
              <w:rPr>
                <w:rFonts w:asciiTheme="majorHAnsi" w:eastAsia="Times New Roman" w:hAnsiTheme="majorHAnsi" w:cs="Times New Roman"/>
                <w:color w:val="000000"/>
              </w:rPr>
              <w:t xml:space="preserve"> </w:t>
            </w:r>
          </w:p>
        </w:tc>
        <w:tc>
          <w:tcPr>
            <w:tcW w:w="2155" w:type="dxa"/>
          </w:tcPr>
          <w:p w14:paraId="7A892EF7" w14:textId="77777777" w:rsidR="004D4142" w:rsidRPr="00035093" w:rsidRDefault="004D4142" w:rsidP="004D4142">
            <w:pPr>
              <w:rPr>
                <w:rFonts w:asciiTheme="majorHAnsi" w:hAnsiTheme="majorHAnsi"/>
                <w:color w:val="000000" w:themeColor="text1"/>
                <w:sz w:val="24"/>
                <w:szCs w:val="24"/>
              </w:rPr>
            </w:pPr>
          </w:p>
        </w:tc>
      </w:tr>
      <w:tr w:rsidR="004D4142" w:rsidRPr="00035093" w14:paraId="64B7485B" w14:textId="77777777" w:rsidTr="004D4142">
        <w:tc>
          <w:tcPr>
            <w:tcW w:w="7195" w:type="dxa"/>
          </w:tcPr>
          <w:p w14:paraId="37FD119F" w14:textId="2F9D35AC" w:rsidR="004D4142"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Partner with OHR to provide training for OHR staff on working with transgender and transitioning employees.</w:t>
            </w:r>
          </w:p>
        </w:tc>
        <w:tc>
          <w:tcPr>
            <w:tcW w:w="2155" w:type="dxa"/>
          </w:tcPr>
          <w:p w14:paraId="0299E372" w14:textId="77777777" w:rsidR="004D4142" w:rsidRPr="00035093" w:rsidRDefault="004D4142" w:rsidP="004D4142">
            <w:pPr>
              <w:rPr>
                <w:rFonts w:asciiTheme="majorHAnsi" w:hAnsiTheme="majorHAnsi"/>
                <w:color w:val="000000" w:themeColor="text1"/>
                <w:sz w:val="24"/>
                <w:szCs w:val="24"/>
              </w:rPr>
            </w:pPr>
          </w:p>
        </w:tc>
      </w:tr>
      <w:tr w:rsidR="00532BAF" w:rsidRPr="00035093" w14:paraId="411BBB2C" w14:textId="77777777" w:rsidTr="004D4142">
        <w:tc>
          <w:tcPr>
            <w:tcW w:w="7195" w:type="dxa"/>
          </w:tcPr>
          <w:p w14:paraId="3A2726DF" w14:textId="7BE978A9" w:rsidR="00532BAF"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Research potential to include transition-related benefits in current employee benefits packages.</w:t>
            </w:r>
          </w:p>
        </w:tc>
        <w:tc>
          <w:tcPr>
            <w:tcW w:w="2155" w:type="dxa"/>
          </w:tcPr>
          <w:p w14:paraId="0B0B0717" w14:textId="77777777" w:rsidR="00532BAF" w:rsidRPr="00035093" w:rsidRDefault="00532BAF" w:rsidP="004D4142">
            <w:pPr>
              <w:rPr>
                <w:rFonts w:asciiTheme="majorHAnsi" w:hAnsiTheme="majorHAnsi"/>
                <w:color w:val="000000" w:themeColor="text1"/>
                <w:sz w:val="24"/>
                <w:szCs w:val="24"/>
              </w:rPr>
            </w:pPr>
          </w:p>
        </w:tc>
      </w:tr>
    </w:tbl>
    <w:p w14:paraId="3E056B25" w14:textId="77777777" w:rsidR="004D4142" w:rsidRPr="00035093" w:rsidRDefault="004D4142" w:rsidP="00726999">
      <w:pPr>
        <w:rPr>
          <w:rFonts w:asciiTheme="majorHAnsi" w:hAnsiTheme="majorHAnsi"/>
          <w:color w:val="000000" w:themeColor="text1"/>
          <w:sz w:val="28"/>
          <w:szCs w:val="28"/>
        </w:rPr>
      </w:pPr>
    </w:p>
    <w:p w14:paraId="0E9440F9" w14:textId="77777777" w:rsidR="004D4142" w:rsidRPr="00035093" w:rsidRDefault="004D4142" w:rsidP="004D4142">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4D4142" w:rsidRPr="00035093" w14:paraId="102BC5B6" w14:textId="77777777" w:rsidTr="004D4142">
        <w:tc>
          <w:tcPr>
            <w:tcW w:w="9350" w:type="dxa"/>
            <w:gridSpan w:val="2"/>
          </w:tcPr>
          <w:p w14:paraId="688D4F65" w14:textId="44FAF815" w:rsidR="004D4142" w:rsidRPr="00035093" w:rsidRDefault="00532BAF" w:rsidP="007820A7">
            <w:pPr>
              <w:pStyle w:val="ListParagraph"/>
              <w:numPr>
                <w:ilvl w:val="0"/>
                <w:numId w:val="9"/>
              </w:numPr>
              <w:rPr>
                <w:rFonts w:asciiTheme="majorHAnsi" w:hAnsiTheme="majorHAnsi"/>
                <w:b/>
              </w:rPr>
            </w:pPr>
            <w:r w:rsidRPr="00035093">
              <w:rPr>
                <w:rFonts w:asciiTheme="majorHAnsi" w:hAnsiTheme="majorHAnsi"/>
                <w:b/>
              </w:rPr>
              <w:t>Increase availability of information regarding LGBTQIA workplace policies and initiatives.</w:t>
            </w:r>
          </w:p>
        </w:tc>
      </w:tr>
      <w:tr w:rsidR="004D4142" w:rsidRPr="00035093" w14:paraId="257EA55A" w14:textId="77777777" w:rsidTr="004D4142">
        <w:tc>
          <w:tcPr>
            <w:tcW w:w="7195" w:type="dxa"/>
          </w:tcPr>
          <w:p w14:paraId="7A4C9FCB"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689B364A" w14:textId="77777777" w:rsidR="004D4142" w:rsidRPr="00035093" w:rsidRDefault="004D4142" w:rsidP="004D4142">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4D4142" w:rsidRPr="00035093" w14:paraId="23A82A73" w14:textId="77777777" w:rsidTr="004D4142">
        <w:trPr>
          <w:trHeight w:val="557"/>
        </w:trPr>
        <w:tc>
          <w:tcPr>
            <w:tcW w:w="7195" w:type="dxa"/>
          </w:tcPr>
          <w:p w14:paraId="069A39D4" w14:textId="4E82B84F" w:rsidR="004D4142"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Review current health and lifestyle benefits offerings, and advocate for benefits specific to the needs of LGBTQIA employees.</w:t>
            </w:r>
            <w:r w:rsidR="004D4142" w:rsidRPr="00035093">
              <w:rPr>
                <w:rFonts w:asciiTheme="majorHAnsi" w:eastAsia="Times New Roman" w:hAnsiTheme="majorHAnsi" w:cs="Times New Roman"/>
                <w:color w:val="000000"/>
              </w:rPr>
              <w:t xml:space="preserve"> </w:t>
            </w:r>
          </w:p>
        </w:tc>
        <w:tc>
          <w:tcPr>
            <w:tcW w:w="2155" w:type="dxa"/>
          </w:tcPr>
          <w:p w14:paraId="65A91C1B" w14:textId="77777777" w:rsidR="004D4142" w:rsidRPr="00035093" w:rsidRDefault="004D4142" w:rsidP="004D4142">
            <w:pPr>
              <w:rPr>
                <w:rFonts w:asciiTheme="majorHAnsi" w:hAnsiTheme="majorHAnsi"/>
                <w:color w:val="000000" w:themeColor="text1"/>
                <w:sz w:val="24"/>
                <w:szCs w:val="24"/>
              </w:rPr>
            </w:pPr>
          </w:p>
        </w:tc>
      </w:tr>
      <w:tr w:rsidR="004D4142" w:rsidRPr="00035093" w14:paraId="6DBCF6F5" w14:textId="77777777" w:rsidTr="004D4142">
        <w:tc>
          <w:tcPr>
            <w:tcW w:w="7195" w:type="dxa"/>
          </w:tcPr>
          <w:p w14:paraId="0571542C" w14:textId="3ED92E6E" w:rsidR="004D4142"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Collect and distribute information regarding benefits and policies for LGBTQIA employees on website for the Center and OHR.</w:t>
            </w:r>
          </w:p>
        </w:tc>
        <w:tc>
          <w:tcPr>
            <w:tcW w:w="2155" w:type="dxa"/>
          </w:tcPr>
          <w:p w14:paraId="67B6E004" w14:textId="77777777" w:rsidR="004D4142" w:rsidRPr="00035093" w:rsidRDefault="004D4142" w:rsidP="004D4142">
            <w:pPr>
              <w:rPr>
                <w:rFonts w:asciiTheme="majorHAnsi" w:hAnsiTheme="majorHAnsi"/>
                <w:color w:val="000000" w:themeColor="text1"/>
                <w:sz w:val="24"/>
                <w:szCs w:val="24"/>
              </w:rPr>
            </w:pPr>
          </w:p>
        </w:tc>
      </w:tr>
      <w:tr w:rsidR="00532BAF" w:rsidRPr="00035093" w14:paraId="5685FB09" w14:textId="77777777" w:rsidTr="004D4142">
        <w:tc>
          <w:tcPr>
            <w:tcW w:w="7195" w:type="dxa"/>
          </w:tcPr>
          <w:p w14:paraId="73B1DCFD" w14:textId="6CFC6D1F" w:rsidR="00532BAF" w:rsidRPr="00035093" w:rsidRDefault="00532BAF"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Obtain coverage of the Center and Pride ERG in </w:t>
            </w:r>
            <w:proofErr w:type="spellStart"/>
            <w:r w:rsidRPr="00035093">
              <w:rPr>
                <w:rFonts w:asciiTheme="majorHAnsi" w:eastAsia="Times New Roman" w:hAnsiTheme="majorHAnsi" w:cs="Times New Roman"/>
                <w:color w:val="000000"/>
              </w:rPr>
              <w:t>campuswide</w:t>
            </w:r>
            <w:proofErr w:type="spellEnd"/>
            <w:r w:rsidRPr="00035093">
              <w:rPr>
                <w:rFonts w:asciiTheme="majorHAnsi" w:eastAsia="Times New Roman" w:hAnsiTheme="majorHAnsi" w:cs="Times New Roman"/>
                <w:color w:val="000000"/>
              </w:rPr>
              <w:t xml:space="preserve"> communications, including the Whistle and Daily Digest.</w:t>
            </w:r>
          </w:p>
        </w:tc>
        <w:tc>
          <w:tcPr>
            <w:tcW w:w="2155" w:type="dxa"/>
          </w:tcPr>
          <w:p w14:paraId="0977DDD5" w14:textId="77777777" w:rsidR="00532BAF" w:rsidRPr="00035093" w:rsidRDefault="00532BAF" w:rsidP="004D4142">
            <w:pPr>
              <w:rPr>
                <w:rFonts w:asciiTheme="majorHAnsi" w:hAnsiTheme="majorHAnsi"/>
                <w:color w:val="000000" w:themeColor="text1"/>
                <w:sz w:val="24"/>
                <w:szCs w:val="24"/>
              </w:rPr>
            </w:pPr>
          </w:p>
        </w:tc>
      </w:tr>
      <w:tr w:rsidR="009F04D8" w:rsidRPr="00035093" w14:paraId="0A7F0828" w14:textId="77777777" w:rsidTr="004D4142">
        <w:tc>
          <w:tcPr>
            <w:tcW w:w="7195" w:type="dxa"/>
          </w:tcPr>
          <w:p w14:paraId="51369CBC" w14:textId="0A0CB372" w:rsidR="009F04D8" w:rsidRPr="00035093" w:rsidRDefault="009F04D8" w:rsidP="004D4142">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Partner with OHR and Institute Diversity to develop strategies for including LGBTQIA identities in diversity-based recruitment efforts.</w:t>
            </w:r>
          </w:p>
        </w:tc>
        <w:tc>
          <w:tcPr>
            <w:tcW w:w="2155" w:type="dxa"/>
          </w:tcPr>
          <w:p w14:paraId="3727BCB4" w14:textId="77777777" w:rsidR="009F04D8" w:rsidRPr="00035093" w:rsidRDefault="009F04D8" w:rsidP="004D4142">
            <w:pPr>
              <w:rPr>
                <w:rFonts w:asciiTheme="majorHAnsi" w:hAnsiTheme="majorHAnsi"/>
                <w:color w:val="000000" w:themeColor="text1"/>
                <w:sz w:val="24"/>
                <w:szCs w:val="24"/>
              </w:rPr>
            </w:pPr>
          </w:p>
        </w:tc>
      </w:tr>
    </w:tbl>
    <w:p w14:paraId="48B97A43" w14:textId="77777777" w:rsidR="004D4142" w:rsidRPr="00035093" w:rsidRDefault="004D4142" w:rsidP="00726999">
      <w:pPr>
        <w:rPr>
          <w:rFonts w:asciiTheme="majorHAnsi" w:hAnsiTheme="majorHAnsi"/>
          <w:color w:val="000000" w:themeColor="text1"/>
          <w:sz w:val="28"/>
          <w:szCs w:val="28"/>
        </w:rPr>
      </w:pPr>
    </w:p>
    <w:p w14:paraId="4CABD453" w14:textId="77777777" w:rsidR="004D4142" w:rsidRPr="00035093" w:rsidRDefault="004D4142" w:rsidP="00726999">
      <w:pPr>
        <w:rPr>
          <w:rFonts w:asciiTheme="majorHAnsi" w:hAnsiTheme="majorHAnsi"/>
          <w:color w:val="000000" w:themeColor="text1"/>
          <w:sz w:val="28"/>
          <w:szCs w:val="28"/>
        </w:rPr>
      </w:pPr>
    </w:p>
    <w:p w14:paraId="63B7AC56" w14:textId="77777777" w:rsidR="00532BAF" w:rsidRPr="00035093" w:rsidRDefault="00532BAF" w:rsidP="00726999">
      <w:pPr>
        <w:rPr>
          <w:rFonts w:asciiTheme="majorHAnsi" w:hAnsiTheme="majorHAnsi"/>
          <w:color w:val="000000" w:themeColor="text1"/>
          <w:sz w:val="28"/>
          <w:szCs w:val="28"/>
        </w:rPr>
      </w:pPr>
    </w:p>
    <w:p w14:paraId="185B5D0D" w14:textId="77777777" w:rsidR="00532BAF" w:rsidRPr="00035093" w:rsidRDefault="00532BAF" w:rsidP="00726999">
      <w:pPr>
        <w:rPr>
          <w:rFonts w:asciiTheme="majorHAnsi" w:hAnsiTheme="majorHAnsi"/>
          <w:color w:val="000000" w:themeColor="text1"/>
          <w:sz w:val="28"/>
          <w:szCs w:val="28"/>
        </w:rPr>
      </w:pPr>
    </w:p>
    <w:p w14:paraId="040D6E3A" w14:textId="77777777" w:rsidR="00532BAF" w:rsidRPr="00035093" w:rsidRDefault="00532BAF" w:rsidP="00726999">
      <w:pPr>
        <w:rPr>
          <w:rFonts w:asciiTheme="majorHAnsi" w:hAnsiTheme="majorHAnsi"/>
          <w:color w:val="000000" w:themeColor="text1"/>
          <w:sz w:val="28"/>
          <w:szCs w:val="28"/>
        </w:rPr>
      </w:pPr>
    </w:p>
    <w:p w14:paraId="124A6AE2" w14:textId="77777777" w:rsidR="00532BAF" w:rsidRPr="00035093" w:rsidRDefault="00532BAF" w:rsidP="00726999">
      <w:pPr>
        <w:rPr>
          <w:rFonts w:asciiTheme="majorHAnsi" w:hAnsiTheme="majorHAnsi"/>
          <w:color w:val="000000" w:themeColor="text1"/>
          <w:sz w:val="28"/>
          <w:szCs w:val="28"/>
        </w:rPr>
      </w:pPr>
    </w:p>
    <w:p w14:paraId="4BF32256" w14:textId="77777777" w:rsidR="00532BAF" w:rsidRPr="00035093" w:rsidRDefault="00532BAF" w:rsidP="00726999">
      <w:pPr>
        <w:rPr>
          <w:rFonts w:asciiTheme="majorHAnsi" w:hAnsiTheme="majorHAnsi"/>
          <w:color w:val="000000" w:themeColor="text1"/>
          <w:sz w:val="28"/>
          <w:szCs w:val="28"/>
        </w:rPr>
      </w:pPr>
    </w:p>
    <w:p w14:paraId="49792CF6" w14:textId="77777777" w:rsidR="00532BAF" w:rsidRPr="00035093" w:rsidRDefault="00532BAF" w:rsidP="00726999">
      <w:pPr>
        <w:rPr>
          <w:rFonts w:asciiTheme="majorHAnsi" w:hAnsiTheme="majorHAnsi"/>
          <w:color w:val="000000" w:themeColor="text1"/>
          <w:sz w:val="28"/>
          <w:szCs w:val="28"/>
        </w:rPr>
      </w:pPr>
    </w:p>
    <w:p w14:paraId="48BEAC8A" w14:textId="77777777" w:rsidR="00532BAF" w:rsidRPr="00035093" w:rsidRDefault="00532BAF" w:rsidP="00726999">
      <w:pPr>
        <w:rPr>
          <w:rFonts w:asciiTheme="majorHAnsi" w:hAnsiTheme="majorHAnsi"/>
          <w:color w:val="000000" w:themeColor="text1"/>
          <w:sz w:val="28"/>
          <w:szCs w:val="28"/>
        </w:rPr>
      </w:pPr>
    </w:p>
    <w:p w14:paraId="55EDF56F" w14:textId="77777777" w:rsidR="00532BAF" w:rsidRPr="00035093" w:rsidRDefault="00532BAF" w:rsidP="00726999">
      <w:pPr>
        <w:rPr>
          <w:rFonts w:asciiTheme="majorHAnsi" w:hAnsiTheme="majorHAnsi"/>
          <w:color w:val="000000" w:themeColor="text1"/>
          <w:sz w:val="28"/>
          <w:szCs w:val="28"/>
        </w:rPr>
      </w:pPr>
    </w:p>
    <w:p w14:paraId="24ED9238" w14:textId="77777777" w:rsidR="00532BAF" w:rsidRPr="00035093" w:rsidRDefault="00532BAF" w:rsidP="00726999">
      <w:pPr>
        <w:rPr>
          <w:rFonts w:asciiTheme="majorHAnsi" w:hAnsiTheme="majorHAnsi"/>
          <w:color w:val="000000" w:themeColor="text1"/>
          <w:sz w:val="28"/>
          <w:szCs w:val="28"/>
        </w:rPr>
      </w:pPr>
    </w:p>
    <w:p w14:paraId="5DDC3A42" w14:textId="77777777" w:rsidR="00991450" w:rsidRPr="00035093" w:rsidRDefault="00991450" w:rsidP="00726999">
      <w:pPr>
        <w:rPr>
          <w:rFonts w:asciiTheme="majorHAnsi" w:hAnsiTheme="majorHAnsi"/>
          <w:color w:val="000000" w:themeColor="text1"/>
          <w:sz w:val="28"/>
          <w:szCs w:val="28"/>
        </w:rPr>
      </w:pPr>
    </w:p>
    <w:p w14:paraId="6F6A58C4" w14:textId="2CBEF488" w:rsidR="00991450" w:rsidRPr="00035093" w:rsidRDefault="00532BAF" w:rsidP="00991450">
      <w:pPr>
        <w:rPr>
          <w:rFonts w:asciiTheme="majorHAnsi" w:hAnsiTheme="majorHAnsi"/>
          <w:color w:val="000000" w:themeColor="text1"/>
        </w:rPr>
      </w:pPr>
      <w:r w:rsidRPr="00035093">
        <w:rPr>
          <w:rFonts w:asciiTheme="majorHAnsi" w:hAnsiTheme="majorHAnsi"/>
          <w:color w:val="000000" w:themeColor="text1"/>
          <w:sz w:val="28"/>
          <w:szCs w:val="28"/>
        </w:rPr>
        <w:lastRenderedPageBreak/>
        <w:t>Personal and Community Development</w:t>
      </w:r>
      <w:r w:rsidR="00930808" w:rsidRPr="00035093">
        <w:rPr>
          <w:rFonts w:asciiTheme="majorHAnsi" w:hAnsiTheme="majorHAnsi"/>
          <w:color w:val="000000" w:themeColor="text1"/>
          <w:sz w:val="28"/>
          <w:szCs w:val="28"/>
        </w:rPr>
        <w:t xml:space="preserve"> for Employees</w:t>
      </w:r>
      <w:r w:rsidR="00176646" w:rsidRPr="00035093">
        <w:rPr>
          <w:rFonts w:asciiTheme="majorHAnsi" w:hAnsiTheme="majorHAnsi"/>
          <w:b/>
          <w:color w:val="000000" w:themeColor="text1"/>
          <w:sz w:val="28"/>
          <w:szCs w:val="28"/>
        </w:rPr>
        <w:br/>
      </w:r>
      <w:r w:rsidR="00991450" w:rsidRPr="00035093">
        <w:rPr>
          <w:rFonts w:asciiTheme="majorHAnsi" w:hAnsiTheme="majorHAnsi"/>
          <w:color w:val="000000" w:themeColor="text1"/>
        </w:rPr>
        <w:t>The Center will work in alignment with the Pride Employee Resource Group and Institute Diversity to maximize resources and provide holistic service to LGBTQIA employees. By centering the personal and professional development needs of LGBTQIA employees, we can create a workplace in which our constituents feel supported and included, which in turn will have a positive impact on employee recruitment, retention, and satisfaction.</w:t>
      </w:r>
    </w:p>
    <w:p w14:paraId="4787C42A" w14:textId="77777777" w:rsidR="00532BAF" w:rsidRPr="00035093" w:rsidRDefault="00532BAF" w:rsidP="00532BAF">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532BAF" w:rsidRPr="00035093" w14:paraId="6740833D" w14:textId="77777777" w:rsidTr="00930808">
        <w:tc>
          <w:tcPr>
            <w:tcW w:w="9350" w:type="dxa"/>
            <w:gridSpan w:val="2"/>
          </w:tcPr>
          <w:p w14:paraId="3E7D4803" w14:textId="72B49D68" w:rsidR="00532BAF" w:rsidRPr="00035093" w:rsidRDefault="00532BAF" w:rsidP="007820A7">
            <w:pPr>
              <w:pStyle w:val="ListParagraph"/>
              <w:numPr>
                <w:ilvl w:val="0"/>
                <w:numId w:val="10"/>
              </w:numPr>
              <w:rPr>
                <w:rFonts w:asciiTheme="majorHAnsi" w:hAnsiTheme="majorHAnsi"/>
                <w:b/>
              </w:rPr>
            </w:pPr>
            <w:r w:rsidRPr="00035093">
              <w:rPr>
                <w:rFonts w:asciiTheme="majorHAnsi" w:hAnsiTheme="majorHAnsi"/>
                <w:b/>
              </w:rPr>
              <w:t>Provide opportunities for LGBTQIA employees to mentor, support, and engage with LGBTQIA students.</w:t>
            </w:r>
          </w:p>
        </w:tc>
      </w:tr>
      <w:tr w:rsidR="00532BAF" w:rsidRPr="00035093" w14:paraId="33E34AFA" w14:textId="77777777" w:rsidTr="00930808">
        <w:tc>
          <w:tcPr>
            <w:tcW w:w="7195" w:type="dxa"/>
          </w:tcPr>
          <w:p w14:paraId="30F7A76F"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27DF12DC"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5C4130FD" w14:textId="77777777" w:rsidTr="009F04D8">
        <w:trPr>
          <w:trHeight w:val="296"/>
        </w:trPr>
        <w:tc>
          <w:tcPr>
            <w:tcW w:w="7195" w:type="dxa"/>
          </w:tcPr>
          <w:p w14:paraId="31C0367B" w14:textId="62FFDFC6" w:rsidR="00532BAF" w:rsidRPr="00035093" w:rsidRDefault="00532BAF"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an LGBTQIA edition of Take A Prof/Staff Member to Lunch</w:t>
            </w:r>
            <w:r w:rsidR="00E92D7C" w:rsidRPr="00035093">
              <w:rPr>
                <w:rFonts w:asciiTheme="majorHAnsi" w:eastAsia="Times New Roman" w:hAnsiTheme="majorHAnsi" w:cs="Times New Roman"/>
                <w:color w:val="000000"/>
              </w:rPr>
              <w:t xml:space="preserve"> annually.</w:t>
            </w:r>
          </w:p>
        </w:tc>
        <w:tc>
          <w:tcPr>
            <w:tcW w:w="2155" w:type="dxa"/>
          </w:tcPr>
          <w:p w14:paraId="35F6E879" w14:textId="77777777" w:rsidR="00532BAF" w:rsidRPr="00035093" w:rsidRDefault="00532BAF" w:rsidP="00930808">
            <w:pPr>
              <w:rPr>
                <w:rFonts w:asciiTheme="majorHAnsi" w:hAnsiTheme="majorHAnsi"/>
                <w:color w:val="000000" w:themeColor="text1"/>
                <w:sz w:val="24"/>
                <w:szCs w:val="24"/>
              </w:rPr>
            </w:pPr>
          </w:p>
        </w:tc>
      </w:tr>
      <w:tr w:rsidR="007C0BE4" w:rsidRPr="00035093" w14:paraId="54138565" w14:textId="77777777" w:rsidTr="009F04D8">
        <w:trPr>
          <w:trHeight w:val="296"/>
        </w:trPr>
        <w:tc>
          <w:tcPr>
            <w:tcW w:w="7195" w:type="dxa"/>
          </w:tcPr>
          <w:p w14:paraId="0E504944" w14:textId="4D3F47FF" w:rsidR="007C0BE4" w:rsidRPr="00035093" w:rsidRDefault="007C0BE4"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Coo</w:t>
            </w:r>
            <w:r w:rsidR="00641B51" w:rsidRPr="00035093">
              <w:rPr>
                <w:rFonts w:asciiTheme="majorHAnsi" w:eastAsia="Times New Roman" w:hAnsiTheme="majorHAnsi" w:cs="Times New Roman"/>
                <w:color w:val="000000"/>
              </w:rPr>
              <w:t>rdinate workshops on mentoring LGBTQIA students for LGBTQIA faculty and postdocs.</w:t>
            </w:r>
          </w:p>
        </w:tc>
        <w:tc>
          <w:tcPr>
            <w:tcW w:w="2155" w:type="dxa"/>
          </w:tcPr>
          <w:p w14:paraId="391775EB" w14:textId="77777777" w:rsidR="007C0BE4" w:rsidRPr="00035093" w:rsidRDefault="007C0BE4" w:rsidP="00930808">
            <w:pPr>
              <w:rPr>
                <w:rFonts w:asciiTheme="majorHAnsi" w:hAnsiTheme="majorHAnsi"/>
                <w:color w:val="000000" w:themeColor="text1"/>
                <w:sz w:val="24"/>
                <w:szCs w:val="24"/>
              </w:rPr>
            </w:pPr>
          </w:p>
        </w:tc>
      </w:tr>
    </w:tbl>
    <w:p w14:paraId="008013F6" w14:textId="77777777" w:rsidR="00532BAF" w:rsidRPr="00035093" w:rsidRDefault="00532BAF" w:rsidP="00532BAF">
      <w:pPr>
        <w:rPr>
          <w:rFonts w:asciiTheme="majorHAnsi" w:hAnsiTheme="majorHAnsi"/>
          <w:color w:val="000000" w:themeColor="text1"/>
          <w:sz w:val="28"/>
          <w:szCs w:val="28"/>
        </w:rPr>
      </w:pPr>
    </w:p>
    <w:p w14:paraId="37EDC1E8" w14:textId="77777777" w:rsidR="00E92D7C" w:rsidRPr="00035093" w:rsidRDefault="00E92D7C" w:rsidP="00532BAF">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532BAF" w:rsidRPr="00035093" w14:paraId="774F8933" w14:textId="77777777" w:rsidTr="00930808">
        <w:tc>
          <w:tcPr>
            <w:tcW w:w="9350" w:type="dxa"/>
            <w:gridSpan w:val="2"/>
          </w:tcPr>
          <w:p w14:paraId="4C8A78F7" w14:textId="664F072C" w:rsidR="00532BAF" w:rsidRPr="00035093" w:rsidRDefault="00E92D7C" w:rsidP="007820A7">
            <w:pPr>
              <w:pStyle w:val="ListParagraph"/>
              <w:numPr>
                <w:ilvl w:val="0"/>
                <w:numId w:val="10"/>
              </w:numPr>
              <w:rPr>
                <w:rFonts w:asciiTheme="majorHAnsi" w:hAnsiTheme="majorHAnsi"/>
                <w:b/>
              </w:rPr>
            </w:pPr>
            <w:r w:rsidRPr="00035093">
              <w:rPr>
                <w:rFonts w:asciiTheme="majorHAnsi" w:hAnsiTheme="majorHAnsi"/>
                <w:b/>
              </w:rPr>
              <w:t>Provide spaces and opportunities for LGBTQIA employees to build community and engage in professional development.</w:t>
            </w:r>
          </w:p>
        </w:tc>
      </w:tr>
      <w:tr w:rsidR="00532BAF" w:rsidRPr="00035093" w14:paraId="461CD5B8" w14:textId="77777777" w:rsidTr="00930808">
        <w:tc>
          <w:tcPr>
            <w:tcW w:w="7195" w:type="dxa"/>
          </w:tcPr>
          <w:p w14:paraId="414F5D4B"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1CBAD227"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11F1A007" w14:textId="77777777" w:rsidTr="00930808">
        <w:trPr>
          <w:trHeight w:val="557"/>
        </w:trPr>
        <w:tc>
          <w:tcPr>
            <w:tcW w:w="7195" w:type="dxa"/>
          </w:tcPr>
          <w:p w14:paraId="5B3FCC7C" w14:textId="17189C8C" w:rsidR="00532BAF" w:rsidRPr="00035093" w:rsidRDefault="00E92D7C" w:rsidP="00DF7EC5">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Partner with the Pride ERG to develop community-building activities including trivia/games, “getting to know you” table-top discussions, life mapping, and more.</w:t>
            </w:r>
            <w:r w:rsidR="00532BAF" w:rsidRPr="00035093">
              <w:rPr>
                <w:rFonts w:asciiTheme="majorHAnsi" w:eastAsia="Times New Roman" w:hAnsiTheme="majorHAnsi" w:cs="Times New Roman"/>
                <w:color w:val="000000"/>
              </w:rPr>
              <w:t xml:space="preserve"> </w:t>
            </w:r>
          </w:p>
        </w:tc>
        <w:tc>
          <w:tcPr>
            <w:tcW w:w="2155" w:type="dxa"/>
          </w:tcPr>
          <w:p w14:paraId="39948651" w14:textId="77777777" w:rsidR="00532BAF" w:rsidRPr="00035093" w:rsidRDefault="00532BAF" w:rsidP="00930808">
            <w:pPr>
              <w:rPr>
                <w:rFonts w:asciiTheme="majorHAnsi" w:hAnsiTheme="majorHAnsi"/>
                <w:color w:val="000000" w:themeColor="text1"/>
                <w:sz w:val="24"/>
                <w:szCs w:val="24"/>
              </w:rPr>
            </w:pPr>
          </w:p>
        </w:tc>
      </w:tr>
      <w:tr w:rsidR="00532BAF" w:rsidRPr="00035093" w14:paraId="6807B596" w14:textId="77777777" w:rsidTr="00930808">
        <w:tc>
          <w:tcPr>
            <w:tcW w:w="7195" w:type="dxa"/>
          </w:tcPr>
          <w:p w14:paraId="7D94F4C5" w14:textId="115D00A0" w:rsidR="00532BAF" w:rsidRPr="00035093" w:rsidRDefault="00E92D7C"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a professional development brown bag series with the Pride ERG.</w:t>
            </w:r>
          </w:p>
        </w:tc>
        <w:tc>
          <w:tcPr>
            <w:tcW w:w="2155" w:type="dxa"/>
          </w:tcPr>
          <w:p w14:paraId="567F2DAA" w14:textId="77777777" w:rsidR="00532BAF" w:rsidRPr="00035093" w:rsidRDefault="00532BAF" w:rsidP="00930808">
            <w:pPr>
              <w:rPr>
                <w:rFonts w:asciiTheme="majorHAnsi" w:hAnsiTheme="majorHAnsi"/>
                <w:color w:val="000000" w:themeColor="text1"/>
                <w:sz w:val="24"/>
                <w:szCs w:val="24"/>
              </w:rPr>
            </w:pPr>
          </w:p>
        </w:tc>
      </w:tr>
      <w:tr w:rsidR="00DF7EC5" w:rsidRPr="00035093" w14:paraId="744342F5" w14:textId="77777777" w:rsidTr="00930808">
        <w:tc>
          <w:tcPr>
            <w:tcW w:w="7195" w:type="dxa"/>
          </w:tcPr>
          <w:p w14:paraId="6132EA74" w14:textId="04D727EA" w:rsidR="00DF7EC5" w:rsidRPr="00035093" w:rsidRDefault="00DF7EC5"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Pilot a community service project for LGBTQIA employees</w:t>
            </w:r>
            <w:r w:rsidR="009F04D8" w:rsidRPr="00035093">
              <w:rPr>
                <w:rFonts w:asciiTheme="majorHAnsi" w:eastAsia="Times New Roman" w:hAnsiTheme="majorHAnsi" w:cs="Times New Roman"/>
                <w:color w:val="000000"/>
              </w:rPr>
              <w:t xml:space="preserve"> in partnership with a local non-profit.</w:t>
            </w:r>
          </w:p>
        </w:tc>
        <w:tc>
          <w:tcPr>
            <w:tcW w:w="2155" w:type="dxa"/>
          </w:tcPr>
          <w:p w14:paraId="79595C9F" w14:textId="77777777" w:rsidR="00DF7EC5" w:rsidRPr="00035093" w:rsidRDefault="00DF7EC5" w:rsidP="00930808">
            <w:pPr>
              <w:rPr>
                <w:rFonts w:asciiTheme="majorHAnsi" w:hAnsiTheme="majorHAnsi"/>
                <w:color w:val="000000" w:themeColor="text1"/>
                <w:sz w:val="24"/>
                <w:szCs w:val="24"/>
              </w:rPr>
            </w:pPr>
          </w:p>
        </w:tc>
      </w:tr>
      <w:tr w:rsidR="00641B51" w:rsidRPr="00035093" w14:paraId="273710F0" w14:textId="77777777" w:rsidTr="00930808">
        <w:tc>
          <w:tcPr>
            <w:tcW w:w="7195" w:type="dxa"/>
          </w:tcPr>
          <w:p w14:paraId="6A6FC8F4" w14:textId="1FAE6F56" w:rsidR="00641B51" w:rsidRPr="00035093" w:rsidRDefault="00641B51"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Develop annual LGBT History Month lecture series.</w:t>
            </w:r>
          </w:p>
        </w:tc>
        <w:tc>
          <w:tcPr>
            <w:tcW w:w="2155" w:type="dxa"/>
          </w:tcPr>
          <w:p w14:paraId="5D7D33BF" w14:textId="77777777" w:rsidR="00641B51" w:rsidRPr="00035093" w:rsidRDefault="00641B51" w:rsidP="00930808">
            <w:pPr>
              <w:rPr>
                <w:rFonts w:asciiTheme="majorHAnsi" w:hAnsiTheme="majorHAnsi"/>
                <w:color w:val="000000" w:themeColor="text1"/>
                <w:sz w:val="24"/>
                <w:szCs w:val="24"/>
              </w:rPr>
            </w:pPr>
          </w:p>
        </w:tc>
      </w:tr>
    </w:tbl>
    <w:p w14:paraId="5A0645DF" w14:textId="77777777" w:rsidR="00532BAF" w:rsidRPr="00035093" w:rsidRDefault="00532BAF" w:rsidP="00532BAF">
      <w:pPr>
        <w:rPr>
          <w:rFonts w:asciiTheme="majorHAnsi" w:hAnsiTheme="majorHAnsi"/>
          <w:color w:val="000000" w:themeColor="text1"/>
          <w:sz w:val="28"/>
          <w:szCs w:val="28"/>
        </w:rPr>
      </w:pPr>
    </w:p>
    <w:p w14:paraId="3734BB92" w14:textId="77777777" w:rsidR="00E92D7C" w:rsidRPr="00035093" w:rsidRDefault="00E92D7C" w:rsidP="00532BAF">
      <w:pPr>
        <w:rPr>
          <w:rFonts w:asciiTheme="majorHAnsi" w:hAnsiTheme="majorHAnsi"/>
          <w:color w:val="000000" w:themeColor="text1"/>
          <w:sz w:val="28"/>
          <w:szCs w:val="28"/>
        </w:rPr>
      </w:pPr>
    </w:p>
    <w:p w14:paraId="7D0CA527" w14:textId="77777777" w:rsidR="00E92D7C" w:rsidRPr="00035093" w:rsidRDefault="00E92D7C" w:rsidP="00532BAF">
      <w:pPr>
        <w:rPr>
          <w:rFonts w:asciiTheme="majorHAnsi" w:hAnsiTheme="majorHAnsi"/>
          <w:color w:val="000000" w:themeColor="text1"/>
          <w:sz w:val="28"/>
          <w:szCs w:val="28"/>
        </w:rPr>
      </w:pPr>
    </w:p>
    <w:p w14:paraId="6928D68E" w14:textId="77777777" w:rsidR="00E92D7C" w:rsidRPr="00035093" w:rsidRDefault="00E92D7C" w:rsidP="00532BAF">
      <w:pPr>
        <w:rPr>
          <w:rFonts w:asciiTheme="majorHAnsi" w:hAnsiTheme="majorHAnsi"/>
          <w:color w:val="000000" w:themeColor="text1"/>
          <w:sz w:val="28"/>
          <w:szCs w:val="28"/>
        </w:rPr>
      </w:pPr>
    </w:p>
    <w:p w14:paraId="5EBBFC7F" w14:textId="77777777" w:rsidR="00E92D7C" w:rsidRPr="00035093" w:rsidRDefault="00E92D7C" w:rsidP="00532BAF">
      <w:pPr>
        <w:rPr>
          <w:rFonts w:asciiTheme="majorHAnsi" w:hAnsiTheme="majorHAnsi"/>
          <w:color w:val="000000" w:themeColor="text1"/>
          <w:sz w:val="28"/>
          <w:szCs w:val="28"/>
        </w:rPr>
      </w:pPr>
    </w:p>
    <w:p w14:paraId="6CD27817" w14:textId="77777777" w:rsidR="00E92D7C" w:rsidRPr="00035093" w:rsidRDefault="00E92D7C" w:rsidP="00532BAF">
      <w:pPr>
        <w:rPr>
          <w:rFonts w:asciiTheme="majorHAnsi" w:hAnsiTheme="majorHAnsi"/>
          <w:color w:val="000000" w:themeColor="text1"/>
          <w:sz w:val="28"/>
          <w:szCs w:val="28"/>
        </w:rPr>
      </w:pPr>
    </w:p>
    <w:p w14:paraId="6155F008" w14:textId="77777777" w:rsidR="00E92D7C" w:rsidRPr="00035093" w:rsidRDefault="00E92D7C" w:rsidP="00532BAF">
      <w:pPr>
        <w:rPr>
          <w:rFonts w:asciiTheme="majorHAnsi" w:hAnsiTheme="majorHAnsi"/>
          <w:color w:val="000000" w:themeColor="text1"/>
          <w:sz w:val="28"/>
          <w:szCs w:val="28"/>
        </w:rPr>
      </w:pPr>
    </w:p>
    <w:p w14:paraId="38E64F7A" w14:textId="77777777" w:rsidR="00E92D7C" w:rsidRPr="00035093" w:rsidRDefault="00E92D7C" w:rsidP="00532BAF">
      <w:pPr>
        <w:rPr>
          <w:rFonts w:asciiTheme="majorHAnsi" w:hAnsiTheme="majorHAnsi"/>
          <w:color w:val="000000" w:themeColor="text1"/>
          <w:sz w:val="28"/>
          <w:szCs w:val="28"/>
        </w:rPr>
      </w:pPr>
    </w:p>
    <w:p w14:paraId="44751DB7" w14:textId="77777777" w:rsidR="00E92D7C" w:rsidRPr="00035093" w:rsidRDefault="00E92D7C" w:rsidP="00532BAF">
      <w:pPr>
        <w:rPr>
          <w:rFonts w:asciiTheme="majorHAnsi" w:hAnsiTheme="majorHAnsi"/>
          <w:color w:val="000000" w:themeColor="text1"/>
          <w:sz w:val="28"/>
          <w:szCs w:val="28"/>
        </w:rPr>
      </w:pPr>
    </w:p>
    <w:p w14:paraId="417E1699" w14:textId="34B7DF40" w:rsidR="00F315B8" w:rsidRPr="00035093" w:rsidRDefault="00E92D7C" w:rsidP="00F315B8">
      <w:pPr>
        <w:rPr>
          <w:rFonts w:asciiTheme="majorHAnsi" w:hAnsiTheme="majorHAnsi"/>
        </w:rPr>
      </w:pPr>
      <w:r w:rsidRPr="00035093">
        <w:rPr>
          <w:rFonts w:asciiTheme="majorHAnsi" w:hAnsiTheme="majorHAnsi"/>
          <w:color w:val="000000" w:themeColor="text1"/>
          <w:sz w:val="28"/>
          <w:szCs w:val="28"/>
        </w:rPr>
        <w:lastRenderedPageBreak/>
        <w:t>Community Education and Ally Engagement</w:t>
      </w:r>
      <w:r w:rsidR="00930808" w:rsidRPr="00035093">
        <w:rPr>
          <w:rFonts w:asciiTheme="majorHAnsi" w:hAnsiTheme="majorHAnsi"/>
          <w:color w:val="000000" w:themeColor="text1"/>
          <w:sz w:val="28"/>
          <w:szCs w:val="28"/>
        </w:rPr>
        <w:t xml:space="preserve"> for Employees</w:t>
      </w:r>
      <w:r w:rsidR="00991450" w:rsidRPr="00035093">
        <w:rPr>
          <w:rFonts w:asciiTheme="majorHAnsi" w:hAnsiTheme="majorHAnsi"/>
          <w:b/>
          <w:color w:val="000000" w:themeColor="text1"/>
          <w:sz w:val="28"/>
          <w:szCs w:val="28"/>
        </w:rPr>
        <w:br/>
      </w:r>
      <w:r w:rsidR="00F315B8" w:rsidRPr="00035093">
        <w:rPr>
          <w:rFonts w:asciiTheme="majorHAnsi" w:hAnsiTheme="majorHAnsi"/>
        </w:rPr>
        <w:t>We will engage all faculty and staff in building and sustaining a vibrant, inclusive, and community that supports the recruitment and retention of LGBTQIA employees. Our outreach to faculty and staff will also encompass training, consulting, advising, and dissemination of information that will equip employees with the knowledge and skills to support LGBTQIA peers and students.</w:t>
      </w:r>
    </w:p>
    <w:p w14:paraId="4C9DCCE9" w14:textId="08265456" w:rsidR="00E92D7C" w:rsidRPr="00035093" w:rsidRDefault="00E92D7C" w:rsidP="00F315B8">
      <w:pPr>
        <w:spacing w:after="0"/>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532BAF" w:rsidRPr="00035093" w14:paraId="24C8F42B" w14:textId="77777777" w:rsidTr="00930808">
        <w:tc>
          <w:tcPr>
            <w:tcW w:w="9350" w:type="dxa"/>
            <w:gridSpan w:val="2"/>
          </w:tcPr>
          <w:p w14:paraId="3DB35B79" w14:textId="679D6070" w:rsidR="00532BAF" w:rsidRPr="00035093" w:rsidRDefault="00532BAF" w:rsidP="007820A7">
            <w:pPr>
              <w:pStyle w:val="ListParagraph"/>
              <w:numPr>
                <w:ilvl w:val="0"/>
                <w:numId w:val="11"/>
              </w:numPr>
              <w:rPr>
                <w:rFonts w:asciiTheme="majorHAnsi" w:hAnsiTheme="majorHAnsi"/>
                <w:b/>
              </w:rPr>
            </w:pPr>
            <w:r w:rsidRPr="00035093">
              <w:rPr>
                <w:rFonts w:asciiTheme="majorHAnsi" w:hAnsiTheme="majorHAnsi"/>
                <w:b/>
              </w:rPr>
              <w:t xml:space="preserve">Increase </w:t>
            </w:r>
            <w:r w:rsidR="00E92D7C" w:rsidRPr="00035093">
              <w:rPr>
                <w:rFonts w:asciiTheme="majorHAnsi" w:hAnsiTheme="majorHAnsi"/>
                <w:b/>
              </w:rPr>
              <w:t xml:space="preserve">opportunities for employees to engage in service and advocacy efforts for LGBTQIA issues and communities. </w:t>
            </w:r>
          </w:p>
        </w:tc>
      </w:tr>
      <w:tr w:rsidR="00532BAF" w:rsidRPr="00035093" w14:paraId="30A7345A" w14:textId="77777777" w:rsidTr="00930808">
        <w:tc>
          <w:tcPr>
            <w:tcW w:w="7195" w:type="dxa"/>
          </w:tcPr>
          <w:p w14:paraId="4C4BECD6"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17C9B811"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15BC2786" w14:textId="77777777" w:rsidTr="008F53B3">
        <w:trPr>
          <w:trHeight w:val="278"/>
        </w:trPr>
        <w:tc>
          <w:tcPr>
            <w:tcW w:w="7195" w:type="dxa"/>
          </w:tcPr>
          <w:p w14:paraId="199021D0" w14:textId="0A3B0EDA" w:rsidR="00532BAF" w:rsidRPr="00035093" w:rsidRDefault="00E92D7C"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Promote participation in community events (e.g.: Atlanta Pride) to employees.</w:t>
            </w:r>
            <w:r w:rsidR="00532BAF" w:rsidRPr="00035093">
              <w:rPr>
                <w:rFonts w:asciiTheme="majorHAnsi" w:eastAsia="Times New Roman" w:hAnsiTheme="majorHAnsi" w:cs="Times New Roman"/>
                <w:color w:val="000000"/>
              </w:rPr>
              <w:t xml:space="preserve"> </w:t>
            </w:r>
          </w:p>
        </w:tc>
        <w:tc>
          <w:tcPr>
            <w:tcW w:w="2155" w:type="dxa"/>
          </w:tcPr>
          <w:p w14:paraId="496DD61E" w14:textId="77777777" w:rsidR="00532BAF" w:rsidRPr="00035093" w:rsidRDefault="00532BAF" w:rsidP="00930808">
            <w:pPr>
              <w:rPr>
                <w:rFonts w:asciiTheme="majorHAnsi" w:hAnsiTheme="majorHAnsi"/>
                <w:color w:val="000000" w:themeColor="text1"/>
                <w:sz w:val="24"/>
                <w:szCs w:val="24"/>
              </w:rPr>
            </w:pPr>
          </w:p>
        </w:tc>
      </w:tr>
      <w:tr w:rsidR="00532BAF" w:rsidRPr="00035093" w14:paraId="312A82CA" w14:textId="77777777" w:rsidTr="00930808">
        <w:tc>
          <w:tcPr>
            <w:tcW w:w="7195" w:type="dxa"/>
          </w:tcPr>
          <w:p w14:paraId="6E45055C" w14:textId="3FC586DC" w:rsidR="00532BAF" w:rsidRPr="00035093" w:rsidRDefault="00E92D7C"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Include announcements about service opportunities with external community partners in the Center’s newsletter.</w:t>
            </w:r>
          </w:p>
        </w:tc>
        <w:tc>
          <w:tcPr>
            <w:tcW w:w="2155" w:type="dxa"/>
          </w:tcPr>
          <w:p w14:paraId="68EB97C6" w14:textId="77777777" w:rsidR="00532BAF" w:rsidRPr="00035093" w:rsidRDefault="00532BAF" w:rsidP="00930808">
            <w:pPr>
              <w:rPr>
                <w:rFonts w:asciiTheme="majorHAnsi" w:hAnsiTheme="majorHAnsi"/>
                <w:color w:val="000000" w:themeColor="text1"/>
                <w:sz w:val="24"/>
                <w:szCs w:val="24"/>
              </w:rPr>
            </w:pPr>
          </w:p>
        </w:tc>
      </w:tr>
    </w:tbl>
    <w:p w14:paraId="70BC519B" w14:textId="77777777" w:rsidR="00532BAF" w:rsidRPr="00035093" w:rsidRDefault="00532BAF" w:rsidP="00532BAF">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532BAF" w:rsidRPr="00035093" w14:paraId="4F9460AF" w14:textId="77777777" w:rsidTr="00930808">
        <w:tc>
          <w:tcPr>
            <w:tcW w:w="9350" w:type="dxa"/>
            <w:gridSpan w:val="2"/>
          </w:tcPr>
          <w:p w14:paraId="039393A9" w14:textId="474A6192" w:rsidR="00532BAF" w:rsidRPr="00035093" w:rsidRDefault="00E92D7C" w:rsidP="007820A7">
            <w:pPr>
              <w:pStyle w:val="ListParagraph"/>
              <w:numPr>
                <w:ilvl w:val="0"/>
                <w:numId w:val="11"/>
              </w:numPr>
              <w:rPr>
                <w:rFonts w:asciiTheme="majorHAnsi" w:hAnsiTheme="majorHAnsi"/>
                <w:b/>
              </w:rPr>
            </w:pPr>
            <w:r w:rsidRPr="00035093">
              <w:rPr>
                <w:rFonts w:asciiTheme="majorHAnsi" w:hAnsiTheme="majorHAnsi"/>
                <w:b/>
              </w:rPr>
              <w:t xml:space="preserve">Expand range of </w:t>
            </w:r>
            <w:proofErr w:type="spellStart"/>
            <w:r w:rsidRPr="00035093">
              <w:rPr>
                <w:rFonts w:asciiTheme="majorHAnsi" w:hAnsiTheme="majorHAnsi"/>
                <w:b/>
              </w:rPr>
              <w:t>allyship</w:t>
            </w:r>
            <w:proofErr w:type="spellEnd"/>
            <w:r w:rsidRPr="00035093">
              <w:rPr>
                <w:rFonts w:asciiTheme="majorHAnsi" w:hAnsiTheme="majorHAnsi"/>
                <w:b/>
              </w:rPr>
              <w:t xml:space="preserve"> education offerings for employees.</w:t>
            </w:r>
          </w:p>
        </w:tc>
      </w:tr>
      <w:tr w:rsidR="00532BAF" w:rsidRPr="00035093" w14:paraId="183F7545" w14:textId="77777777" w:rsidTr="00930808">
        <w:tc>
          <w:tcPr>
            <w:tcW w:w="7195" w:type="dxa"/>
          </w:tcPr>
          <w:p w14:paraId="0A4DEC73"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6A74A734"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352DD7D7" w14:textId="77777777" w:rsidTr="00930808">
        <w:trPr>
          <w:trHeight w:val="557"/>
        </w:trPr>
        <w:tc>
          <w:tcPr>
            <w:tcW w:w="7195" w:type="dxa"/>
          </w:tcPr>
          <w:p w14:paraId="5582A9D0" w14:textId="41A275E4" w:rsidR="00532BAF" w:rsidRPr="00035093" w:rsidRDefault="00E92D7C"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Promote Safe Space, Trans 101, and other </w:t>
            </w:r>
            <w:proofErr w:type="spellStart"/>
            <w:r w:rsidRPr="00035093">
              <w:rPr>
                <w:rFonts w:asciiTheme="majorHAnsi" w:eastAsia="Times New Roman" w:hAnsiTheme="majorHAnsi" w:cs="Times New Roman"/>
                <w:color w:val="000000"/>
              </w:rPr>
              <w:t>allyship</w:t>
            </w:r>
            <w:proofErr w:type="spellEnd"/>
            <w:r w:rsidRPr="00035093">
              <w:rPr>
                <w:rFonts w:asciiTheme="majorHAnsi" w:eastAsia="Times New Roman" w:hAnsiTheme="majorHAnsi" w:cs="Times New Roman"/>
                <w:color w:val="000000"/>
              </w:rPr>
              <w:t xml:space="preserve"> and educational trainings to high-need areas, covering at least 10 in the next 5 years.</w:t>
            </w:r>
            <w:r w:rsidR="00532BAF" w:rsidRPr="00035093">
              <w:rPr>
                <w:rFonts w:asciiTheme="majorHAnsi" w:eastAsia="Times New Roman" w:hAnsiTheme="majorHAnsi" w:cs="Times New Roman"/>
                <w:color w:val="000000"/>
              </w:rPr>
              <w:t xml:space="preserve"> </w:t>
            </w:r>
          </w:p>
        </w:tc>
        <w:tc>
          <w:tcPr>
            <w:tcW w:w="2155" w:type="dxa"/>
          </w:tcPr>
          <w:p w14:paraId="10B970EC" w14:textId="77777777" w:rsidR="00532BAF" w:rsidRPr="00035093" w:rsidRDefault="00532BAF" w:rsidP="00930808">
            <w:pPr>
              <w:rPr>
                <w:rFonts w:asciiTheme="majorHAnsi" w:hAnsiTheme="majorHAnsi"/>
                <w:color w:val="000000" w:themeColor="text1"/>
                <w:sz w:val="24"/>
                <w:szCs w:val="24"/>
              </w:rPr>
            </w:pPr>
          </w:p>
        </w:tc>
      </w:tr>
      <w:tr w:rsidR="00532BAF" w:rsidRPr="00035093" w14:paraId="4A8CCEE4" w14:textId="77777777" w:rsidTr="00930808">
        <w:tc>
          <w:tcPr>
            <w:tcW w:w="7195" w:type="dxa"/>
          </w:tcPr>
          <w:p w14:paraId="3ABE1F3C" w14:textId="307EF861" w:rsidR="00532BAF" w:rsidRPr="00035093" w:rsidRDefault="00E92D7C"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Create digital training resources to assist faculty and staff with addressing issues that arise in the workplace and classroom, and make these available through the Center and OHR.</w:t>
            </w:r>
          </w:p>
        </w:tc>
        <w:tc>
          <w:tcPr>
            <w:tcW w:w="2155" w:type="dxa"/>
          </w:tcPr>
          <w:p w14:paraId="2AC10941" w14:textId="77777777" w:rsidR="00532BAF" w:rsidRPr="00035093" w:rsidRDefault="00532BAF" w:rsidP="00930808">
            <w:pPr>
              <w:rPr>
                <w:rFonts w:asciiTheme="majorHAnsi" w:hAnsiTheme="majorHAnsi"/>
                <w:color w:val="000000" w:themeColor="text1"/>
                <w:sz w:val="24"/>
                <w:szCs w:val="24"/>
              </w:rPr>
            </w:pPr>
          </w:p>
        </w:tc>
      </w:tr>
      <w:tr w:rsidR="009F04D8" w:rsidRPr="00035093" w14:paraId="7B73F77F" w14:textId="77777777" w:rsidTr="00930808">
        <w:tc>
          <w:tcPr>
            <w:tcW w:w="7195" w:type="dxa"/>
          </w:tcPr>
          <w:p w14:paraId="40F38FCF" w14:textId="76949609" w:rsidR="009F04D8" w:rsidRPr="00035093" w:rsidRDefault="008F53B3" w:rsidP="009F04D8">
            <w:pPr>
              <w:rPr>
                <w:rFonts w:asciiTheme="majorHAnsi" w:eastAsia="Times New Roman" w:hAnsiTheme="majorHAnsi" w:cs="Times New Roman"/>
                <w:color w:val="000000"/>
              </w:rPr>
            </w:pPr>
            <w:r>
              <w:rPr>
                <w:rFonts w:asciiTheme="majorHAnsi" w:eastAsia="Times New Roman" w:hAnsiTheme="majorHAnsi" w:cs="Times New Roman"/>
                <w:color w:val="000000"/>
              </w:rPr>
              <w:t>Partner with C</w:t>
            </w:r>
            <w:r w:rsidR="009F04D8" w:rsidRPr="00035093">
              <w:rPr>
                <w:rFonts w:asciiTheme="majorHAnsi" w:eastAsia="Times New Roman" w:hAnsiTheme="majorHAnsi" w:cs="Times New Roman"/>
                <w:color w:val="000000"/>
              </w:rPr>
              <w:t>TL to offer training for instructional staff on LGBTQIA inclusion in the classroom.</w:t>
            </w:r>
          </w:p>
        </w:tc>
        <w:tc>
          <w:tcPr>
            <w:tcW w:w="2155" w:type="dxa"/>
          </w:tcPr>
          <w:p w14:paraId="5AE0C1B4" w14:textId="77777777" w:rsidR="009F04D8" w:rsidRPr="00035093" w:rsidRDefault="009F04D8" w:rsidP="00930808">
            <w:pPr>
              <w:rPr>
                <w:rFonts w:asciiTheme="majorHAnsi" w:hAnsiTheme="majorHAnsi"/>
                <w:color w:val="000000" w:themeColor="text1"/>
                <w:sz w:val="24"/>
                <w:szCs w:val="24"/>
              </w:rPr>
            </w:pPr>
          </w:p>
        </w:tc>
      </w:tr>
    </w:tbl>
    <w:p w14:paraId="594AF39E" w14:textId="0B8E0837" w:rsidR="00532BAF" w:rsidRPr="00035093" w:rsidRDefault="00E92D7C" w:rsidP="00E92D7C">
      <w:pPr>
        <w:tabs>
          <w:tab w:val="left" w:pos="3013"/>
        </w:tabs>
        <w:rPr>
          <w:rFonts w:asciiTheme="majorHAnsi" w:hAnsiTheme="majorHAnsi"/>
          <w:color w:val="000000" w:themeColor="text1"/>
          <w:sz w:val="28"/>
          <w:szCs w:val="28"/>
        </w:rPr>
      </w:pPr>
      <w:r w:rsidRPr="00035093">
        <w:rPr>
          <w:rFonts w:asciiTheme="majorHAnsi" w:hAnsiTheme="majorHAnsi"/>
          <w:color w:val="000000" w:themeColor="text1"/>
          <w:sz w:val="28"/>
          <w:szCs w:val="28"/>
        </w:rPr>
        <w:tab/>
      </w:r>
    </w:p>
    <w:p w14:paraId="62DDE837" w14:textId="77777777" w:rsidR="00E92D7C" w:rsidRPr="00035093" w:rsidRDefault="00E92D7C" w:rsidP="00E92D7C">
      <w:pPr>
        <w:tabs>
          <w:tab w:val="left" w:pos="3013"/>
        </w:tabs>
        <w:rPr>
          <w:rFonts w:asciiTheme="majorHAnsi" w:hAnsiTheme="majorHAnsi"/>
          <w:color w:val="000000" w:themeColor="text1"/>
          <w:sz w:val="28"/>
          <w:szCs w:val="28"/>
        </w:rPr>
      </w:pPr>
    </w:p>
    <w:p w14:paraId="762275B2" w14:textId="77777777" w:rsidR="00E92D7C" w:rsidRPr="00035093" w:rsidRDefault="00E92D7C" w:rsidP="00E92D7C">
      <w:pPr>
        <w:tabs>
          <w:tab w:val="left" w:pos="3013"/>
        </w:tabs>
        <w:rPr>
          <w:rFonts w:asciiTheme="majorHAnsi" w:hAnsiTheme="majorHAnsi"/>
          <w:color w:val="000000" w:themeColor="text1"/>
          <w:sz w:val="28"/>
          <w:szCs w:val="28"/>
        </w:rPr>
      </w:pPr>
    </w:p>
    <w:p w14:paraId="230A2733" w14:textId="77777777" w:rsidR="00E92D7C" w:rsidRPr="00035093" w:rsidRDefault="00E92D7C" w:rsidP="00E92D7C">
      <w:pPr>
        <w:tabs>
          <w:tab w:val="left" w:pos="3013"/>
        </w:tabs>
        <w:rPr>
          <w:rFonts w:asciiTheme="majorHAnsi" w:hAnsiTheme="majorHAnsi"/>
          <w:color w:val="000000" w:themeColor="text1"/>
          <w:sz w:val="28"/>
          <w:szCs w:val="28"/>
        </w:rPr>
      </w:pPr>
    </w:p>
    <w:p w14:paraId="578E9AFB" w14:textId="77777777" w:rsidR="00E92D7C" w:rsidRPr="00035093" w:rsidRDefault="00E92D7C" w:rsidP="00E92D7C">
      <w:pPr>
        <w:tabs>
          <w:tab w:val="left" w:pos="3013"/>
        </w:tabs>
        <w:rPr>
          <w:rFonts w:asciiTheme="majorHAnsi" w:hAnsiTheme="majorHAnsi"/>
          <w:color w:val="000000" w:themeColor="text1"/>
          <w:sz w:val="28"/>
          <w:szCs w:val="28"/>
        </w:rPr>
      </w:pPr>
    </w:p>
    <w:p w14:paraId="14DC65A7" w14:textId="77777777" w:rsidR="00E92D7C" w:rsidRPr="00035093" w:rsidRDefault="00E92D7C" w:rsidP="00E92D7C">
      <w:pPr>
        <w:tabs>
          <w:tab w:val="left" w:pos="3013"/>
        </w:tabs>
        <w:rPr>
          <w:rFonts w:asciiTheme="majorHAnsi" w:hAnsiTheme="majorHAnsi"/>
          <w:color w:val="000000" w:themeColor="text1"/>
          <w:sz w:val="28"/>
          <w:szCs w:val="28"/>
        </w:rPr>
      </w:pPr>
    </w:p>
    <w:p w14:paraId="663482AB" w14:textId="77777777" w:rsidR="00E92D7C" w:rsidRPr="00035093" w:rsidRDefault="00E92D7C" w:rsidP="00E92D7C">
      <w:pPr>
        <w:tabs>
          <w:tab w:val="left" w:pos="3013"/>
        </w:tabs>
        <w:rPr>
          <w:rFonts w:asciiTheme="majorHAnsi" w:hAnsiTheme="majorHAnsi"/>
          <w:color w:val="000000" w:themeColor="text1"/>
          <w:sz w:val="28"/>
          <w:szCs w:val="28"/>
        </w:rPr>
      </w:pPr>
    </w:p>
    <w:p w14:paraId="0785D382" w14:textId="77777777" w:rsidR="00E92D7C" w:rsidRPr="00035093" w:rsidRDefault="00E92D7C" w:rsidP="00E92D7C">
      <w:pPr>
        <w:tabs>
          <w:tab w:val="left" w:pos="3013"/>
        </w:tabs>
        <w:rPr>
          <w:rFonts w:asciiTheme="majorHAnsi" w:hAnsiTheme="majorHAnsi"/>
          <w:color w:val="000000" w:themeColor="text1"/>
          <w:sz w:val="28"/>
          <w:szCs w:val="28"/>
        </w:rPr>
      </w:pPr>
    </w:p>
    <w:p w14:paraId="340FDF98" w14:textId="77777777" w:rsidR="00E92D7C" w:rsidRPr="00035093" w:rsidRDefault="00E92D7C" w:rsidP="00E92D7C">
      <w:pPr>
        <w:tabs>
          <w:tab w:val="left" w:pos="3013"/>
        </w:tabs>
        <w:rPr>
          <w:rFonts w:asciiTheme="majorHAnsi" w:hAnsiTheme="majorHAnsi"/>
          <w:color w:val="000000" w:themeColor="text1"/>
          <w:sz w:val="28"/>
          <w:szCs w:val="28"/>
        </w:rPr>
      </w:pPr>
    </w:p>
    <w:p w14:paraId="5BAC3F5B" w14:textId="77777777" w:rsidR="00E92D7C" w:rsidRDefault="00E92D7C" w:rsidP="00E92D7C">
      <w:pPr>
        <w:tabs>
          <w:tab w:val="left" w:pos="3013"/>
        </w:tabs>
        <w:rPr>
          <w:rFonts w:asciiTheme="majorHAnsi" w:hAnsiTheme="majorHAnsi"/>
          <w:color w:val="000000" w:themeColor="text1"/>
          <w:sz w:val="28"/>
          <w:szCs w:val="28"/>
        </w:rPr>
      </w:pPr>
    </w:p>
    <w:p w14:paraId="3D4CC4F7" w14:textId="77777777" w:rsidR="008F53B3" w:rsidRPr="00035093" w:rsidRDefault="008F53B3" w:rsidP="00E92D7C">
      <w:pPr>
        <w:tabs>
          <w:tab w:val="left" w:pos="3013"/>
        </w:tabs>
        <w:rPr>
          <w:rFonts w:asciiTheme="majorHAnsi" w:hAnsiTheme="majorHAnsi"/>
          <w:color w:val="000000" w:themeColor="text1"/>
          <w:sz w:val="28"/>
          <w:szCs w:val="28"/>
        </w:rPr>
      </w:pPr>
    </w:p>
    <w:p w14:paraId="4B79AD02" w14:textId="5AED3301" w:rsidR="00E92D7C" w:rsidRPr="00035093" w:rsidRDefault="00E92D7C" w:rsidP="00F315B8">
      <w:pPr>
        <w:rPr>
          <w:rFonts w:asciiTheme="majorHAnsi" w:hAnsiTheme="majorHAnsi"/>
        </w:rPr>
      </w:pPr>
      <w:r w:rsidRPr="00035093">
        <w:rPr>
          <w:rFonts w:asciiTheme="majorHAnsi" w:hAnsiTheme="majorHAnsi"/>
          <w:color w:val="000000" w:themeColor="text1"/>
          <w:sz w:val="32"/>
          <w:szCs w:val="32"/>
        </w:rPr>
        <w:lastRenderedPageBreak/>
        <w:t>Community and Alumni Initiatives</w:t>
      </w:r>
      <w:r w:rsidR="00991450" w:rsidRPr="00035093">
        <w:rPr>
          <w:rFonts w:asciiTheme="majorHAnsi" w:hAnsiTheme="majorHAnsi"/>
          <w:color w:val="000000" w:themeColor="text1"/>
          <w:sz w:val="32"/>
          <w:szCs w:val="32"/>
        </w:rPr>
        <w:br/>
      </w:r>
    </w:p>
    <w:p w14:paraId="00438988" w14:textId="1B2059A0" w:rsidR="00E92D7C" w:rsidRPr="00035093" w:rsidRDefault="00E92D7C" w:rsidP="00E92D7C">
      <w:pPr>
        <w:tabs>
          <w:tab w:val="left" w:pos="3013"/>
        </w:tabs>
        <w:rPr>
          <w:rFonts w:asciiTheme="majorHAnsi" w:hAnsiTheme="majorHAnsi"/>
          <w:color w:val="000000" w:themeColor="text1"/>
        </w:rPr>
      </w:pPr>
      <w:r w:rsidRPr="00035093">
        <w:rPr>
          <w:rFonts w:asciiTheme="majorHAnsi" w:hAnsiTheme="majorHAnsi"/>
          <w:color w:val="000000" w:themeColor="text1"/>
          <w:sz w:val="28"/>
          <w:szCs w:val="28"/>
        </w:rPr>
        <w:t>On-Campus Partnerships</w:t>
      </w:r>
      <w:r w:rsidR="00F315B8" w:rsidRPr="00035093">
        <w:rPr>
          <w:rFonts w:asciiTheme="majorHAnsi" w:hAnsiTheme="majorHAnsi"/>
          <w:color w:val="000000" w:themeColor="text1"/>
          <w:sz w:val="28"/>
          <w:szCs w:val="28"/>
        </w:rPr>
        <w:br/>
      </w:r>
      <w:r w:rsidR="00F315B8" w:rsidRPr="00035093">
        <w:rPr>
          <w:rFonts w:asciiTheme="majorHAnsi" w:hAnsiTheme="majorHAnsi"/>
          <w:color w:val="000000" w:themeColor="text1"/>
        </w:rPr>
        <w:t>Building and sustaining collaborative and reciprocal relationships with other departments and initiatives on campus is central to the Center maximizing its reach, scope, and resources. We will engage the broadest range of partners possible to ensure the Center is visible, represented, and supported across campus.</w:t>
      </w:r>
    </w:p>
    <w:p w14:paraId="7C7986D7" w14:textId="77777777" w:rsidR="00F315B8" w:rsidRPr="00035093" w:rsidRDefault="00F315B8" w:rsidP="00E92D7C">
      <w:pPr>
        <w:tabs>
          <w:tab w:val="left" w:pos="3013"/>
        </w:tabs>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6773"/>
        <w:gridCol w:w="2577"/>
      </w:tblGrid>
      <w:tr w:rsidR="00532BAF" w:rsidRPr="00035093" w14:paraId="2148CFF9" w14:textId="77777777" w:rsidTr="00930808">
        <w:tc>
          <w:tcPr>
            <w:tcW w:w="9350" w:type="dxa"/>
            <w:gridSpan w:val="2"/>
          </w:tcPr>
          <w:tbl>
            <w:tblPr>
              <w:tblW w:w="16520" w:type="dxa"/>
              <w:tblLook w:val="04A0" w:firstRow="1" w:lastRow="0" w:firstColumn="1" w:lastColumn="0" w:noHBand="0" w:noVBand="1"/>
            </w:tblPr>
            <w:tblGrid>
              <w:gridCol w:w="8461"/>
              <w:gridCol w:w="673"/>
            </w:tblGrid>
            <w:tr w:rsidR="00E92D7C" w:rsidRPr="00035093" w14:paraId="6154AAEA" w14:textId="77777777" w:rsidTr="00E92D7C">
              <w:trPr>
                <w:trHeight w:val="300"/>
              </w:trPr>
              <w:tc>
                <w:tcPr>
                  <w:tcW w:w="15460" w:type="dxa"/>
                  <w:tcBorders>
                    <w:top w:val="nil"/>
                    <w:left w:val="nil"/>
                    <w:bottom w:val="nil"/>
                    <w:right w:val="nil"/>
                  </w:tcBorders>
                  <w:shd w:val="clear" w:color="auto" w:fill="auto"/>
                  <w:noWrap/>
                  <w:vAlign w:val="center"/>
                  <w:hideMark/>
                </w:tcPr>
                <w:p w14:paraId="071727C0" w14:textId="261AFC69" w:rsidR="00E92D7C" w:rsidRPr="00035093" w:rsidRDefault="00991450" w:rsidP="007820A7">
                  <w:pPr>
                    <w:pStyle w:val="ListParagraph"/>
                    <w:numPr>
                      <w:ilvl w:val="0"/>
                      <w:numId w:val="13"/>
                    </w:numPr>
                    <w:spacing w:after="0" w:line="240" w:lineRule="auto"/>
                    <w:rPr>
                      <w:rFonts w:asciiTheme="majorHAnsi" w:eastAsia="Times New Roman" w:hAnsiTheme="majorHAnsi" w:cs="Times New Roman"/>
                      <w:b/>
                      <w:bCs/>
                      <w:color w:val="000000"/>
                      <w:sz w:val="14"/>
                      <w:szCs w:val="14"/>
                    </w:rPr>
                  </w:pPr>
                  <w:r w:rsidRPr="00035093">
                    <w:rPr>
                      <w:rFonts w:asciiTheme="majorHAnsi" w:eastAsia="Times New Roman" w:hAnsiTheme="majorHAnsi" w:cs="Times New Roman"/>
                      <w:b/>
                      <w:bCs/>
                      <w:color w:val="000000"/>
                    </w:rPr>
                    <w:t>Increase the number of ways in which other departments and programs can interact with the Center and support its initiatives.</w:t>
                  </w:r>
                  <w:r w:rsidR="00E92D7C" w:rsidRPr="00035093">
                    <w:rPr>
                      <w:rFonts w:asciiTheme="majorHAnsi" w:eastAsia="Times New Roman" w:hAnsiTheme="majorHAnsi" w:cs="Times New Roman"/>
                      <w:b/>
                      <w:bCs/>
                      <w:color w:val="000000"/>
                    </w:rPr>
                    <w:t xml:space="preserve"> </w:t>
                  </w:r>
                </w:p>
              </w:tc>
              <w:tc>
                <w:tcPr>
                  <w:tcW w:w="1060" w:type="dxa"/>
                  <w:tcBorders>
                    <w:top w:val="nil"/>
                    <w:left w:val="nil"/>
                    <w:bottom w:val="nil"/>
                    <w:right w:val="nil"/>
                  </w:tcBorders>
                  <w:shd w:val="clear" w:color="auto" w:fill="auto"/>
                  <w:noWrap/>
                  <w:vAlign w:val="bottom"/>
                  <w:hideMark/>
                </w:tcPr>
                <w:p w14:paraId="1E5C988A" w14:textId="77777777" w:rsidR="00E92D7C" w:rsidRPr="00035093" w:rsidRDefault="00E92D7C" w:rsidP="00E92D7C">
                  <w:pPr>
                    <w:spacing w:after="0" w:line="240" w:lineRule="auto"/>
                    <w:rPr>
                      <w:rFonts w:asciiTheme="majorHAnsi" w:eastAsia="Times New Roman" w:hAnsiTheme="majorHAnsi" w:cs="Times New Roman"/>
                      <w:b/>
                      <w:bCs/>
                      <w:color w:val="000000"/>
                      <w:sz w:val="14"/>
                      <w:szCs w:val="14"/>
                    </w:rPr>
                  </w:pPr>
                </w:p>
              </w:tc>
            </w:tr>
          </w:tbl>
          <w:p w14:paraId="2B70CBD7" w14:textId="07529B29" w:rsidR="00532BAF" w:rsidRPr="00035093" w:rsidRDefault="00532BAF" w:rsidP="00E92D7C">
            <w:pPr>
              <w:pStyle w:val="ListParagraph"/>
              <w:ind w:left="0"/>
              <w:rPr>
                <w:rFonts w:asciiTheme="majorHAnsi" w:hAnsiTheme="majorHAnsi"/>
                <w:b/>
              </w:rPr>
            </w:pPr>
          </w:p>
        </w:tc>
      </w:tr>
      <w:tr w:rsidR="00532BAF" w:rsidRPr="00035093" w14:paraId="446C4DB1" w14:textId="77777777" w:rsidTr="00991450">
        <w:tc>
          <w:tcPr>
            <w:tcW w:w="6881" w:type="dxa"/>
          </w:tcPr>
          <w:p w14:paraId="015F4745"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469" w:type="dxa"/>
          </w:tcPr>
          <w:p w14:paraId="3F3DE44E"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23759725" w14:textId="77777777" w:rsidTr="008F53B3">
        <w:trPr>
          <w:trHeight w:val="278"/>
        </w:trPr>
        <w:tc>
          <w:tcPr>
            <w:tcW w:w="6881" w:type="dxa"/>
          </w:tcPr>
          <w:p w14:paraId="09ED5DF0" w14:textId="0C8D0221" w:rsidR="00532BAF" w:rsidRPr="00035093" w:rsidRDefault="00991450"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Increase the number of first-time sponsors for Lavender Graduation.</w:t>
            </w:r>
          </w:p>
        </w:tc>
        <w:tc>
          <w:tcPr>
            <w:tcW w:w="2469" w:type="dxa"/>
          </w:tcPr>
          <w:p w14:paraId="72398378" w14:textId="77777777" w:rsidR="00532BAF" w:rsidRPr="00035093" w:rsidRDefault="00532BAF" w:rsidP="00930808">
            <w:pPr>
              <w:rPr>
                <w:rFonts w:asciiTheme="majorHAnsi" w:hAnsiTheme="majorHAnsi"/>
                <w:color w:val="000000" w:themeColor="text1"/>
                <w:sz w:val="24"/>
                <w:szCs w:val="24"/>
              </w:rPr>
            </w:pPr>
          </w:p>
        </w:tc>
      </w:tr>
      <w:tr w:rsidR="00532BAF" w:rsidRPr="00035093" w14:paraId="1DDD0F3D" w14:textId="77777777" w:rsidTr="00991450">
        <w:trPr>
          <w:trHeight w:val="566"/>
        </w:trPr>
        <w:tc>
          <w:tcPr>
            <w:tcW w:w="6881" w:type="dxa"/>
          </w:tcPr>
          <w:p w14:paraId="7134265A" w14:textId="5DAEFB2B" w:rsidR="00532BAF" w:rsidRPr="00035093" w:rsidRDefault="00991450"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Develop an Ally List on the Center’s website featuring people who have gone through Safe Space training listed by department.</w:t>
            </w:r>
          </w:p>
        </w:tc>
        <w:tc>
          <w:tcPr>
            <w:tcW w:w="2469" w:type="dxa"/>
          </w:tcPr>
          <w:p w14:paraId="78B04892" w14:textId="77777777" w:rsidR="00532BAF" w:rsidRPr="00035093" w:rsidRDefault="00532BAF" w:rsidP="00930808">
            <w:pPr>
              <w:rPr>
                <w:rFonts w:asciiTheme="majorHAnsi" w:hAnsiTheme="majorHAnsi"/>
                <w:color w:val="000000" w:themeColor="text1"/>
                <w:sz w:val="24"/>
                <w:szCs w:val="24"/>
              </w:rPr>
            </w:pPr>
          </w:p>
        </w:tc>
      </w:tr>
    </w:tbl>
    <w:p w14:paraId="22039E91" w14:textId="77777777" w:rsidR="00532BAF" w:rsidRPr="00035093" w:rsidRDefault="00532BAF" w:rsidP="00532BAF">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532BAF" w:rsidRPr="00035093" w14:paraId="567F782B" w14:textId="77777777" w:rsidTr="00930808">
        <w:tc>
          <w:tcPr>
            <w:tcW w:w="9350" w:type="dxa"/>
            <w:gridSpan w:val="2"/>
          </w:tcPr>
          <w:p w14:paraId="7FE6DB7E" w14:textId="780D390D" w:rsidR="00532BAF" w:rsidRPr="00035093" w:rsidRDefault="00991450" w:rsidP="007820A7">
            <w:pPr>
              <w:pStyle w:val="ListParagraph"/>
              <w:numPr>
                <w:ilvl w:val="0"/>
                <w:numId w:val="13"/>
              </w:numPr>
              <w:rPr>
                <w:rFonts w:asciiTheme="majorHAnsi" w:hAnsiTheme="majorHAnsi"/>
                <w:b/>
              </w:rPr>
            </w:pPr>
            <w:r w:rsidRPr="00035093">
              <w:rPr>
                <w:rFonts w:asciiTheme="majorHAnsi" w:hAnsiTheme="majorHAnsi"/>
                <w:b/>
              </w:rPr>
              <w:t xml:space="preserve">Build relationships with departments and organizations that are well positioned to support the Center’s goals and connect students and employees to the Center. </w:t>
            </w:r>
          </w:p>
        </w:tc>
      </w:tr>
      <w:tr w:rsidR="00532BAF" w:rsidRPr="00035093" w14:paraId="17E03DFE" w14:textId="77777777" w:rsidTr="00930808">
        <w:tc>
          <w:tcPr>
            <w:tcW w:w="7195" w:type="dxa"/>
          </w:tcPr>
          <w:p w14:paraId="7331EC26"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5D3D6889"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0AB922CE" w14:textId="77777777" w:rsidTr="00930808">
        <w:trPr>
          <w:trHeight w:val="557"/>
        </w:trPr>
        <w:tc>
          <w:tcPr>
            <w:tcW w:w="7195" w:type="dxa"/>
          </w:tcPr>
          <w:p w14:paraId="10B6F42C" w14:textId="7BF87088" w:rsidR="00532BAF" w:rsidRPr="00035093" w:rsidRDefault="00991450"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Host information sessions with key student-facing departments, including GTAAN, Center for Academic Enrichment, Housing, Center for Community Health and Wellbeing, </w:t>
            </w:r>
            <w:proofErr w:type="spellStart"/>
            <w:r w:rsidRPr="00035093">
              <w:rPr>
                <w:rFonts w:asciiTheme="majorHAnsi" w:eastAsia="Times New Roman" w:hAnsiTheme="majorHAnsi" w:cs="Times New Roman"/>
                <w:color w:val="000000"/>
              </w:rPr>
              <w:t>Comm</w:t>
            </w:r>
            <w:proofErr w:type="spellEnd"/>
            <w:r w:rsidRPr="00035093">
              <w:rPr>
                <w:rFonts w:asciiTheme="majorHAnsi" w:eastAsia="Times New Roman" w:hAnsiTheme="majorHAnsi" w:cs="Times New Roman"/>
                <w:color w:val="000000"/>
              </w:rPr>
              <w:t xml:space="preserve"> Lab, OIE, and others.</w:t>
            </w:r>
            <w:r w:rsidR="00532BAF" w:rsidRPr="00035093">
              <w:rPr>
                <w:rFonts w:asciiTheme="majorHAnsi" w:eastAsia="Times New Roman" w:hAnsiTheme="majorHAnsi" w:cs="Times New Roman"/>
                <w:color w:val="000000"/>
              </w:rPr>
              <w:t xml:space="preserve"> </w:t>
            </w:r>
          </w:p>
        </w:tc>
        <w:tc>
          <w:tcPr>
            <w:tcW w:w="2155" w:type="dxa"/>
          </w:tcPr>
          <w:p w14:paraId="55C1E69E" w14:textId="77777777" w:rsidR="00532BAF" w:rsidRPr="00035093" w:rsidRDefault="00532BAF" w:rsidP="00930808">
            <w:pPr>
              <w:rPr>
                <w:rFonts w:asciiTheme="majorHAnsi" w:hAnsiTheme="majorHAnsi"/>
                <w:color w:val="000000" w:themeColor="text1"/>
                <w:sz w:val="24"/>
                <w:szCs w:val="24"/>
              </w:rPr>
            </w:pPr>
          </w:p>
        </w:tc>
      </w:tr>
      <w:tr w:rsidR="00532BAF" w:rsidRPr="00035093" w14:paraId="569E02A4" w14:textId="77777777" w:rsidTr="00930808">
        <w:tc>
          <w:tcPr>
            <w:tcW w:w="7195" w:type="dxa"/>
          </w:tcPr>
          <w:p w14:paraId="7B78DF6C" w14:textId="00EF5143" w:rsidR="00532BAF" w:rsidRPr="00035093" w:rsidRDefault="00991450"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Deliver information sessions about the Center’s services to SGA, RHA, Greek Council leadership, Student-Athlete Advisory Board, Student Alumni Association, and other high-profile student organizations.</w:t>
            </w:r>
          </w:p>
        </w:tc>
        <w:tc>
          <w:tcPr>
            <w:tcW w:w="2155" w:type="dxa"/>
          </w:tcPr>
          <w:p w14:paraId="672020FA" w14:textId="77777777" w:rsidR="00532BAF" w:rsidRPr="00035093" w:rsidRDefault="00532BAF" w:rsidP="00930808">
            <w:pPr>
              <w:rPr>
                <w:rFonts w:asciiTheme="majorHAnsi" w:hAnsiTheme="majorHAnsi"/>
                <w:color w:val="000000" w:themeColor="text1"/>
                <w:sz w:val="24"/>
                <w:szCs w:val="24"/>
              </w:rPr>
            </w:pPr>
          </w:p>
        </w:tc>
      </w:tr>
    </w:tbl>
    <w:p w14:paraId="0C09FDD3" w14:textId="77777777" w:rsidR="00532BAF" w:rsidRPr="00035093" w:rsidRDefault="00532BAF" w:rsidP="00532BAF">
      <w:pPr>
        <w:rPr>
          <w:rFonts w:asciiTheme="majorHAnsi" w:hAnsiTheme="majorHAnsi"/>
          <w:color w:val="000000" w:themeColor="text1"/>
          <w:sz w:val="28"/>
          <w:szCs w:val="28"/>
        </w:rPr>
      </w:pPr>
    </w:p>
    <w:p w14:paraId="6DAAC508" w14:textId="77777777" w:rsidR="003E7403" w:rsidRPr="00035093" w:rsidRDefault="003E7403" w:rsidP="00532BAF">
      <w:pPr>
        <w:rPr>
          <w:rFonts w:asciiTheme="majorHAnsi" w:hAnsiTheme="majorHAnsi"/>
          <w:color w:val="000000" w:themeColor="text1"/>
          <w:sz w:val="28"/>
          <w:szCs w:val="28"/>
        </w:rPr>
      </w:pPr>
    </w:p>
    <w:p w14:paraId="4B55B187" w14:textId="77777777" w:rsidR="003E7403" w:rsidRPr="00035093" w:rsidRDefault="003E7403" w:rsidP="00532BAF">
      <w:pPr>
        <w:rPr>
          <w:rFonts w:asciiTheme="majorHAnsi" w:hAnsiTheme="majorHAnsi"/>
          <w:color w:val="000000" w:themeColor="text1"/>
          <w:sz w:val="28"/>
          <w:szCs w:val="28"/>
        </w:rPr>
      </w:pPr>
    </w:p>
    <w:p w14:paraId="7C018B5C" w14:textId="77777777" w:rsidR="00A96DCE" w:rsidRPr="00035093" w:rsidRDefault="00A96DCE" w:rsidP="00532BAF">
      <w:pPr>
        <w:rPr>
          <w:rFonts w:asciiTheme="majorHAnsi" w:hAnsiTheme="majorHAnsi"/>
          <w:color w:val="000000" w:themeColor="text1"/>
          <w:sz w:val="28"/>
          <w:szCs w:val="28"/>
        </w:rPr>
      </w:pPr>
    </w:p>
    <w:p w14:paraId="624C4BFF" w14:textId="77777777" w:rsidR="00A96DCE" w:rsidRPr="00035093" w:rsidRDefault="00A96DCE" w:rsidP="00532BAF">
      <w:pPr>
        <w:rPr>
          <w:rFonts w:asciiTheme="majorHAnsi" w:hAnsiTheme="majorHAnsi"/>
          <w:color w:val="000000" w:themeColor="text1"/>
          <w:sz w:val="28"/>
          <w:szCs w:val="28"/>
        </w:rPr>
      </w:pPr>
    </w:p>
    <w:p w14:paraId="240C4DFB" w14:textId="77777777" w:rsidR="00A96DCE" w:rsidRPr="00035093" w:rsidRDefault="00A96DCE" w:rsidP="00532BAF">
      <w:pPr>
        <w:rPr>
          <w:rFonts w:asciiTheme="majorHAnsi" w:hAnsiTheme="majorHAnsi"/>
          <w:color w:val="000000" w:themeColor="text1"/>
          <w:sz w:val="28"/>
          <w:szCs w:val="28"/>
        </w:rPr>
      </w:pPr>
    </w:p>
    <w:p w14:paraId="07184F95" w14:textId="77777777" w:rsidR="00A96DCE" w:rsidRPr="00035093" w:rsidRDefault="00A96DCE" w:rsidP="00532BAF">
      <w:pPr>
        <w:rPr>
          <w:rFonts w:asciiTheme="majorHAnsi" w:hAnsiTheme="majorHAnsi"/>
          <w:color w:val="000000" w:themeColor="text1"/>
          <w:sz w:val="28"/>
          <w:szCs w:val="28"/>
        </w:rPr>
      </w:pPr>
    </w:p>
    <w:p w14:paraId="4AB1BFD9" w14:textId="77777777" w:rsidR="00A96DCE" w:rsidRPr="00035093" w:rsidRDefault="00A96DCE" w:rsidP="00532BAF">
      <w:pPr>
        <w:rPr>
          <w:rFonts w:asciiTheme="majorHAnsi" w:hAnsiTheme="majorHAnsi"/>
          <w:color w:val="000000" w:themeColor="text1"/>
          <w:sz w:val="28"/>
          <w:szCs w:val="28"/>
        </w:rPr>
      </w:pPr>
    </w:p>
    <w:p w14:paraId="165CE813" w14:textId="77777777" w:rsidR="00A96DCE" w:rsidRPr="00035093" w:rsidRDefault="00A96DCE" w:rsidP="00532BAF">
      <w:pPr>
        <w:rPr>
          <w:rFonts w:asciiTheme="majorHAnsi" w:hAnsiTheme="majorHAnsi"/>
          <w:color w:val="000000" w:themeColor="text1"/>
          <w:sz w:val="28"/>
          <w:szCs w:val="28"/>
        </w:rPr>
      </w:pPr>
    </w:p>
    <w:p w14:paraId="79E399BC" w14:textId="60B06F5C" w:rsidR="00A96DCE" w:rsidRPr="00035093" w:rsidRDefault="00A96DCE" w:rsidP="00A96DCE">
      <w:pPr>
        <w:rPr>
          <w:rFonts w:asciiTheme="majorHAnsi" w:hAnsiTheme="majorHAnsi"/>
          <w:color w:val="000000" w:themeColor="text1"/>
          <w:sz w:val="28"/>
          <w:szCs w:val="28"/>
        </w:rPr>
      </w:pPr>
      <w:r w:rsidRPr="00035093">
        <w:rPr>
          <w:rFonts w:asciiTheme="majorHAnsi" w:hAnsiTheme="majorHAnsi"/>
          <w:color w:val="000000" w:themeColor="text1"/>
          <w:sz w:val="28"/>
          <w:szCs w:val="28"/>
        </w:rPr>
        <w:lastRenderedPageBreak/>
        <w:t>Off-Campus Partnerships</w:t>
      </w:r>
      <w:r w:rsidRPr="00035093">
        <w:rPr>
          <w:rFonts w:asciiTheme="majorHAnsi" w:hAnsiTheme="majorHAnsi"/>
          <w:color w:val="000000" w:themeColor="text1"/>
          <w:sz w:val="28"/>
          <w:szCs w:val="28"/>
        </w:rPr>
        <w:tab/>
      </w:r>
      <w:r w:rsidRPr="00035093">
        <w:rPr>
          <w:rFonts w:asciiTheme="majorHAnsi" w:hAnsiTheme="majorHAnsi"/>
          <w:color w:val="000000" w:themeColor="text1"/>
          <w:sz w:val="28"/>
          <w:szCs w:val="28"/>
        </w:rPr>
        <w:br/>
      </w:r>
      <w:r w:rsidRPr="00035093">
        <w:rPr>
          <w:rFonts w:asciiTheme="majorHAnsi" w:hAnsiTheme="majorHAnsi"/>
          <w:color w:val="000000" w:themeColor="text1"/>
        </w:rPr>
        <w:t>Georgia Tech is fortunate to be located in a major hub of LGBTQIA-serving organizations and LGBTQIA-supportive employers. We will build and capitalize on mutually beneficial relationships with our neighboring institutions, organizations, and corporations to maximize our programmatic and service output, connect our students and employees to their surrounding community, position Georgia Tech as a leader in LGBTQIA equity, and share collective expertise and resources.</w:t>
      </w:r>
    </w:p>
    <w:p w14:paraId="318857FE" w14:textId="7CFFBC31" w:rsidR="003E7403" w:rsidRPr="00035093" w:rsidRDefault="003E7403" w:rsidP="00532BAF">
      <w:pPr>
        <w:rPr>
          <w:rFonts w:asciiTheme="majorHAnsi" w:hAnsiTheme="majorHAnsi"/>
          <w:color w:val="000000" w:themeColor="text1"/>
          <w:sz w:val="28"/>
          <w:szCs w:val="28"/>
        </w:rPr>
      </w:pPr>
      <w:r w:rsidRPr="00035093">
        <w:rPr>
          <w:rFonts w:asciiTheme="majorHAnsi" w:hAnsiTheme="majorHAnsi"/>
          <w:color w:val="000000" w:themeColor="text1"/>
          <w:sz w:val="28"/>
          <w:szCs w:val="28"/>
        </w:rPr>
        <w:tab/>
      </w:r>
      <w:r w:rsidRPr="00035093">
        <w:rPr>
          <w:rFonts w:asciiTheme="majorHAnsi" w:hAnsiTheme="majorHAnsi"/>
          <w:color w:val="000000" w:themeColor="text1"/>
          <w:sz w:val="28"/>
          <w:szCs w:val="28"/>
        </w:rPr>
        <w:tab/>
      </w:r>
    </w:p>
    <w:tbl>
      <w:tblPr>
        <w:tblStyle w:val="TableGrid"/>
        <w:tblW w:w="0" w:type="auto"/>
        <w:tblLook w:val="04A0" w:firstRow="1" w:lastRow="0" w:firstColumn="1" w:lastColumn="0" w:noHBand="0" w:noVBand="1"/>
      </w:tblPr>
      <w:tblGrid>
        <w:gridCol w:w="7195"/>
        <w:gridCol w:w="2155"/>
      </w:tblGrid>
      <w:tr w:rsidR="00532BAF" w:rsidRPr="00035093" w14:paraId="23462631" w14:textId="77777777" w:rsidTr="00930808">
        <w:tc>
          <w:tcPr>
            <w:tcW w:w="9350" w:type="dxa"/>
            <w:gridSpan w:val="2"/>
          </w:tcPr>
          <w:p w14:paraId="765B2FD0" w14:textId="45573FCC" w:rsidR="00532BAF" w:rsidRPr="00035093" w:rsidRDefault="003E7403" w:rsidP="007820A7">
            <w:pPr>
              <w:pStyle w:val="ListParagraph"/>
              <w:numPr>
                <w:ilvl w:val="0"/>
                <w:numId w:val="12"/>
              </w:numPr>
              <w:rPr>
                <w:rFonts w:asciiTheme="majorHAnsi" w:hAnsiTheme="majorHAnsi"/>
                <w:b/>
              </w:rPr>
            </w:pPr>
            <w:r w:rsidRPr="00035093">
              <w:rPr>
                <w:rFonts w:asciiTheme="majorHAnsi" w:hAnsiTheme="majorHAnsi"/>
                <w:b/>
              </w:rPr>
              <w:t>Develop</w:t>
            </w:r>
            <w:r w:rsidR="00FD3A21">
              <w:rPr>
                <w:rFonts w:asciiTheme="majorHAnsi" w:hAnsiTheme="majorHAnsi"/>
                <w:b/>
              </w:rPr>
              <w:t xml:space="preserve"> outreach to LGBTQIA prospec</w:t>
            </w:r>
            <w:r w:rsidRPr="00035093">
              <w:rPr>
                <w:rFonts w:asciiTheme="majorHAnsi" w:hAnsiTheme="majorHAnsi"/>
                <w:b/>
              </w:rPr>
              <w:t>tive undergraduate students who are considering applying to or attending Tech.</w:t>
            </w:r>
          </w:p>
        </w:tc>
      </w:tr>
      <w:tr w:rsidR="00532BAF" w:rsidRPr="00035093" w14:paraId="07A13CD1" w14:textId="77777777" w:rsidTr="00930808">
        <w:tc>
          <w:tcPr>
            <w:tcW w:w="7195" w:type="dxa"/>
          </w:tcPr>
          <w:p w14:paraId="5533E15E"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4259BC7F"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125279A2" w14:textId="77777777" w:rsidTr="00930808">
        <w:trPr>
          <w:trHeight w:val="557"/>
        </w:trPr>
        <w:tc>
          <w:tcPr>
            <w:tcW w:w="7195" w:type="dxa"/>
          </w:tcPr>
          <w:p w14:paraId="4FA6C7E3" w14:textId="5147DAF8" w:rsidR="00532BAF"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Reach out to high school GSAs to explore ways to distribute information to their members.</w:t>
            </w:r>
            <w:r w:rsidR="00532BAF" w:rsidRPr="00035093">
              <w:rPr>
                <w:rFonts w:asciiTheme="majorHAnsi" w:eastAsia="Times New Roman" w:hAnsiTheme="majorHAnsi" w:cs="Times New Roman"/>
                <w:color w:val="000000"/>
              </w:rPr>
              <w:t xml:space="preserve"> </w:t>
            </w:r>
          </w:p>
        </w:tc>
        <w:tc>
          <w:tcPr>
            <w:tcW w:w="2155" w:type="dxa"/>
          </w:tcPr>
          <w:p w14:paraId="4C4F1E84" w14:textId="77777777" w:rsidR="00532BAF" w:rsidRPr="00035093" w:rsidRDefault="00532BAF" w:rsidP="00930808">
            <w:pPr>
              <w:rPr>
                <w:rFonts w:asciiTheme="majorHAnsi" w:hAnsiTheme="majorHAnsi"/>
                <w:color w:val="000000" w:themeColor="text1"/>
                <w:sz w:val="24"/>
                <w:szCs w:val="24"/>
              </w:rPr>
            </w:pPr>
          </w:p>
        </w:tc>
      </w:tr>
      <w:tr w:rsidR="00532BAF" w:rsidRPr="00035093" w14:paraId="2CDA443F" w14:textId="77777777" w:rsidTr="00930808">
        <w:tc>
          <w:tcPr>
            <w:tcW w:w="7195" w:type="dxa"/>
          </w:tcPr>
          <w:p w14:paraId="011100DD" w14:textId="3FAD1225" w:rsidR="00532BAF" w:rsidRPr="00035093" w:rsidRDefault="003E7403" w:rsidP="003E7403">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open house on Gold Carpet Day.</w:t>
            </w:r>
          </w:p>
        </w:tc>
        <w:tc>
          <w:tcPr>
            <w:tcW w:w="2155" w:type="dxa"/>
          </w:tcPr>
          <w:p w14:paraId="045ADCEE" w14:textId="77777777" w:rsidR="00532BAF" w:rsidRPr="00035093" w:rsidRDefault="00532BAF" w:rsidP="00930808">
            <w:pPr>
              <w:rPr>
                <w:rFonts w:asciiTheme="majorHAnsi" w:hAnsiTheme="majorHAnsi"/>
                <w:color w:val="000000" w:themeColor="text1"/>
                <w:sz w:val="24"/>
                <w:szCs w:val="24"/>
              </w:rPr>
            </w:pPr>
          </w:p>
        </w:tc>
      </w:tr>
      <w:tr w:rsidR="00532BAF" w:rsidRPr="00035093" w14:paraId="0EAFEB8B" w14:textId="77777777" w:rsidTr="00930808">
        <w:tc>
          <w:tcPr>
            <w:tcW w:w="7195" w:type="dxa"/>
          </w:tcPr>
          <w:p w14:paraId="4C78E32F" w14:textId="075E856D" w:rsidR="00532BAF" w:rsidRPr="00035093" w:rsidRDefault="003E7403" w:rsidP="003E7403">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Ensure the Center has a presence at Connect with Tech and FOCUS.</w:t>
            </w:r>
          </w:p>
        </w:tc>
        <w:tc>
          <w:tcPr>
            <w:tcW w:w="2155" w:type="dxa"/>
          </w:tcPr>
          <w:p w14:paraId="54B068C3" w14:textId="77777777" w:rsidR="00532BAF" w:rsidRPr="00035093" w:rsidRDefault="00532BAF" w:rsidP="00930808">
            <w:pPr>
              <w:rPr>
                <w:rFonts w:asciiTheme="majorHAnsi" w:hAnsiTheme="majorHAnsi"/>
                <w:color w:val="000000" w:themeColor="text1"/>
                <w:sz w:val="24"/>
                <w:szCs w:val="24"/>
              </w:rPr>
            </w:pPr>
          </w:p>
        </w:tc>
      </w:tr>
      <w:tr w:rsidR="003E7403" w:rsidRPr="00035093" w14:paraId="0ECE1FFC" w14:textId="77777777" w:rsidTr="00930808">
        <w:tc>
          <w:tcPr>
            <w:tcW w:w="7195" w:type="dxa"/>
          </w:tcPr>
          <w:p w14:paraId="397BB457" w14:textId="14ADB814" w:rsidR="003E7403" w:rsidRPr="00035093" w:rsidRDefault="003E7403" w:rsidP="003E7403">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Include information about the Center in admissions materials and packets.</w:t>
            </w:r>
          </w:p>
        </w:tc>
        <w:tc>
          <w:tcPr>
            <w:tcW w:w="2155" w:type="dxa"/>
          </w:tcPr>
          <w:p w14:paraId="59C251EF" w14:textId="77777777" w:rsidR="003E7403" w:rsidRPr="00035093" w:rsidRDefault="003E7403" w:rsidP="00930808">
            <w:pPr>
              <w:rPr>
                <w:rFonts w:asciiTheme="majorHAnsi" w:hAnsiTheme="majorHAnsi"/>
                <w:color w:val="000000" w:themeColor="text1"/>
                <w:sz w:val="24"/>
                <w:szCs w:val="24"/>
              </w:rPr>
            </w:pPr>
          </w:p>
        </w:tc>
      </w:tr>
      <w:tr w:rsidR="003E7403" w:rsidRPr="00035093" w14:paraId="327EC8FE" w14:textId="77777777" w:rsidTr="00930808">
        <w:tc>
          <w:tcPr>
            <w:tcW w:w="7195" w:type="dxa"/>
          </w:tcPr>
          <w:p w14:paraId="3C186872" w14:textId="38593C9C" w:rsidR="003E7403" w:rsidRPr="00035093" w:rsidRDefault="003E7403" w:rsidP="003E7403">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Provide Admissions with materials to distribute and a “cheat sheet” of FAQs for use at recruitment events.</w:t>
            </w:r>
          </w:p>
        </w:tc>
        <w:tc>
          <w:tcPr>
            <w:tcW w:w="2155" w:type="dxa"/>
          </w:tcPr>
          <w:p w14:paraId="0F6BB801" w14:textId="77777777" w:rsidR="003E7403" w:rsidRPr="00035093" w:rsidRDefault="003E7403" w:rsidP="00930808">
            <w:pPr>
              <w:rPr>
                <w:rFonts w:asciiTheme="majorHAnsi" w:hAnsiTheme="majorHAnsi"/>
                <w:color w:val="000000" w:themeColor="text1"/>
                <w:sz w:val="24"/>
                <w:szCs w:val="24"/>
              </w:rPr>
            </w:pPr>
          </w:p>
        </w:tc>
      </w:tr>
    </w:tbl>
    <w:p w14:paraId="4DF0EE9F" w14:textId="452D0E93" w:rsidR="00532BAF" w:rsidRPr="00035093" w:rsidRDefault="008F53B3" w:rsidP="00532BAF">
      <w:pPr>
        <w:rPr>
          <w:rFonts w:asciiTheme="majorHAnsi" w:hAnsiTheme="majorHAnsi"/>
          <w:color w:val="000000" w:themeColor="text1"/>
          <w:sz w:val="28"/>
          <w:szCs w:val="28"/>
        </w:rPr>
      </w:pPr>
      <w:r>
        <w:rPr>
          <w:rFonts w:asciiTheme="majorHAnsi" w:hAnsiTheme="majorHAnsi"/>
          <w:color w:val="000000" w:themeColor="text1"/>
          <w:sz w:val="28"/>
          <w:szCs w:val="28"/>
        </w:rPr>
        <w:br/>
      </w:r>
    </w:p>
    <w:tbl>
      <w:tblPr>
        <w:tblStyle w:val="TableGrid"/>
        <w:tblW w:w="0" w:type="auto"/>
        <w:tblLook w:val="04A0" w:firstRow="1" w:lastRow="0" w:firstColumn="1" w:lastColumn="0" w:noHBand="0" w:noVBand="1"/>
      </w:tblPr>
      <w:tblGrid>
        <w:gridCol w:w="7195"/>
        <w:gridCol w:w="2155"/>
      </w:tblGrid>
      <w:tr w:rsidR="00532BAF" w:rsidRPr="00035093" w14:paraId="0CE5FE0B" w14:textId="77777777" w:rsidTr="00930808">
        <w:tc>
          <w:tcPr>
            <w:tcW w:w="9350" w:type="dxa"/>
            <w:gridSpan w:val="2"/>
          </w:tcPr>
          <w:p w14:paraId="2EFF22C7" w14:textId="163873C5" w:rsidR="00532BAF" w:rsidRPr="00035093" w:rsidRDefault="003E7403" w:rsidP="007820A7">
            <w:pPr>
              <w:pStyle w:val="ListParagraph"/>
              <w:numPr>
                <w:ilvl w:val="0"/>
                <w:numId w:val="12"/>
              </w:numPr>
              <w:rPr>
                <w:rFonts w:asciiTheme="majorHAnsi" w:hAnsiTheme="majorHAnsi"/>
                <w:b/>
              </w:rPr>
            </w:pPr>
            <w:r w:rsidRPr="00035093">
              <w:rPr>
                <w:rFonts w:asciiTheme="majorHAnsi" w:hAnsiTheme="majorHAnsi"/>
                <w:b/>
              </w:rPr>
              <w:t>Develop outreach to parents and families of LGBTQIA students and provide them with resources to support their student.</w:t>
            </w:r>
          </w:p>
        </w:tc>
      </w:tr>
      <w:tr w:rsidR="00532BAF" w:rsidRPr="00035093" w14:paraId="0D4A1472" w14:textId="77777777" w:rsidTr="00930808">
        <w:tc>
          <w:tcPr>
            <w:tcW w:w="7195" w:type="dxa"/>
          </w:tcPr>
          <w:p w14:paraId="6E4FA5FD"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009FCB62"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3333BD59" w14:textId="77777777" w:rsidTr="00930808">
        <w:trPr>
          <w:trHeight w:val="557"/>
        </w:trPr>
        <w:tc>
          <w:tcPr>
            <w:tcW w:w="7195" w:type="dxa"/>
          </w:tcPr>
          <w:p w14:paraId="6DFF0279" w14:textId="21B7D823" w:rsidR="00532BAF"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Make information about the Center available on Parent and Family Programs website.</w:t>
            </w:r>
          </w:p>
        </w:tc>
        <w:tc>
          <w:tcPr>
            <w:tcW w:w="2155" w:type="dxa"/>
          </w:tcPr>
          <w:p w14:paraId="6B0ED5FA" w14:textId="77777777" w:rsidR="00532BAF" w:rsidRPr="00035093" w:rsidRDefault="00532BAF" w:rsidP="00930808">
            <w:pPr>
              <w:rPr>
                <w:rFonts w:asciiTheme="majorHAnsi" w:hAnsiTheme="majorHAnsi"/>
                <w:color w:val="000000" w:themeColor="text1"/>
                <w:sz w:val="24"/>
                <w:szCs w:val="24"/>
              </w:rPr>
            </w:pPr>
          </w:p>
        </w:tc>
      </w:tr>
      <w:tr w:rsidR="00532BAF" w:rsidRPr="00035093" w14:paraId="040E056D" w14:textId="77777777" w:rsidTr="00930808">
        <w:tc>
          <w:tcPr>
            <w:tcW w:w="7195" w:type="dxa"/>
          </w:tcPr>
          <w:p w14:paraId="62F3DDF7" w14:textId="0079EC8C" w:rsidR="00532BAF"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information session and feedback session with the Parent Advisory Board to equip them with skills to support other families and be ambassadors for the Center, and to determine effective methods for reaching families.</w:t>
            </w:r>
          </w:p>
        </w:tc>
        <w:tc>
          <w:tcPr>
            <w:tcW w:w="2155" w:type="dxa"/>
          </w:tcPr>
          <w:p w14:paraId="40973661" w14:textId="77777777" w:rsidR="00532BAF" w:rsidRPr="00035093" w:rsidRDefault="00532BAF" w:rsidP="00930808">
            <w:pPr>
              <w:rPr>
                <w:rFonts w:asciiTheme="majorHAnsi" w:hAnsiTheme="majorHAnsi"/>
                <w:color w:val="000000" w:themeColor="text1"/>
                <w:sz w:val="24"/>
                <w:szCs w:val="24"/>
              </w:rPr>
            </w:pPr>
          </w:p>
        </w:tc>
      </w:tr>
    </w:tbl>
    <w:p w14:paraId="542BCC07" w14:textId="77777777" w:rsidR="00532BAF" w:rsidRPr="00035093" w:rsidRDefault="00532BAF" w:rsidP="00532BAF">
      <w:pPr>
        <w:rPr>
          <w:rFonts w:asciiTheme="majorHAnsi" w:hAnsiTheme="majorHAnsi"/>
          <w:color w:val="000000" w:themeColor="text1"/>
          <w:sz w:val="28"/>
          <w:szCs w:val="28"/>
        </w:rPr>
      </w:pPr>
    </w:p>
    <w:p w14:paraId="60747A38" w14:textId="77777777" w:rsidR="003E7403" w:rsidRPr="00035093" w:rsidRDefault="003E7403" w:rsidP="00532BAF">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532BAF" w:rsidRPr="00035093" w14:paraId="200EB27B" w14:textId="77777777" w:rsidTr="00930808">
        <w:tc>
          <w:tcPr>
            <w:tcW w:w="9350" w:type="dxa"/>
            <w:gridSpan w:val="2"/>
          </w:tcPr>
          <w:p w14:paraId="2F3F077A" w14:textId="5ADECDC2" w:rsidR="00532BAF" w:rsidRPr="00035093" w:rsidRDefault="003E7403" w:rsidP="007820A7">
            <w:pPr>
              <w:pStyle w:val="ListParagraph"/>
              <w:numPr>
                <w:ilvl w:val="0"/>
                <w:numId w:val="12"/>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Develop relationships with other local and statewide campus LGBTQIA organizations and Resource Centers to share information and promising practices, cross-promote events, and provide opportunities for students to broaden their social and leadership circles.</w:t>
            </w:r>
          </w:p>
        </w:tc>
      </w:tr>
      <w:tr w:rsidR="00532BAF" w:rsidRPr="00035093" w14:paraId="7CB3E3CB" w14:textId="77777777" w:rsidTr="00930808">
        <w:tc>
          <w:tcPr>
            <w:tcW w:w="7195" w:type="dxa"/>
          </w:tcPr>
          <w:p w14:paraId="6EE1E662"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6B50254D" w14:textId="77777777" w:rsidR="00532BAF" w:rsidRPr="00035093" w:rsidRDefault="00532BAF"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532BAF" w:rsidRPr="00035093" w14:paraId="6D4AD5FA" w14:textId="77777777" w:rsidTr="00930808">
        <w:trPr>
          <w:trHeight w:val="557"/>
        </w:trPr>
        <w:tc>
          <w:tcPr>
            <w:tcW w:w="7195" w:type="dxa"/>
          </w:tcPr>
          <w:p w14:paraId="1C36E772" w14:textId="271D96E2" w:rsidR="00532BAF" w:rsidRPr="00035093" w:rsidRDefault="008F53B3" w:rsidP="00930808">
            <w:pPr>
              <w:rPr>
                <w:rFonts w:asciiTheme="majorHAnsi" w:eastAsia="Times New Roman" w:hAnsiTheme="majorHAnsi" w:cs="Times New Roman"/>
                <w:color w:val="000000"/>
              </w:rPr>
            </w:pPr>
            <w:r>
              <w:rPr>
                <w:rFonts w:asciiTheme="majorHAnsi" w:eastAsia="Times New Roman" w:hAnsiTheme="majorHAnsi" w:cs="Times New Roman"/>
                <w:color w:val="000000"/>
              </w:rPr>
              <w:t>Establish a coalition of LGBT Resource Center personnel in Georgia that meets twice a year to share practices, resources, and expertise.</w:t>
            </w:r>
          </w:p>
        </w:tc>
        <w:tc>
          <w:tcPr>
            <w:tcW w:w="2155" w:type="dxa"/>
          </w:tcPr>
          <w:p w14:paraId="0159CE45" w14:textId="77777777" w:rsidR="00532BAF" w:rsidRPr="00035093" w:rsidRDefault="00532BAF" w:rsidP="00930808">
            <w:pPr>
              <w:rPr>
                <w:rFonts w:asciiTheme="majorHAnsi" w:hAnsiTheme="majorHAnsi"/>
                <w:color w:val="000000" w:themeColor="text1"/>
                <w:sz w:val="24"/>
                <w:szCs w:val="24"/>
              </w:rPr>
            </w:pPr>
          </w:p>
        </w:tc>
      </w:tr>
      <w:tr w:rsidR="00532BAF" w:rsidRPr="00035093" w14:paraId="3F5695C1" w14:textId="77777777" w:rsidTr="00930808">
        <w:tc>
          <w:tcPr>
            <w:tcW w:w="7195" w:type="dxa"/>
          </w:tcPr>
          <w:p w14:paraId="6AFFB867" w14:textId="47A009B3" w:rsidR="00532BAF"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Conduct site visits to at least 10 other LGBTQIA Resource Centers for benchmarking and networking.</w:t>
            </w:r>
          </w:p>
        </w:tc>
        <w:tc>
          <w:tcPr>
            <w:tcW w:w="2155" w:type="dxa"/>
          </w:tcPr>
          <w:p w14:paraId="6F52320A" w14:textId="77777777" w:rsidR="00532BAF" w:rsidRPr="00035093" w:rsidRDefault="00532BAF" w:rsidP="00930808">
            <w:pPr>
              <w:rPr>
                <w:rFonts w:asciiTheme="majorHAnsi" w:hAnsiTheme="majorHAnsi"/>
                <w:color w:val="000000" w:themeColor="text1"/>
                <w:sz w:val="24"/>
                <w:szCs w:val="24"/>
              </w:rPr>
            </w:pPr>
          </w:p>
        </w:tc>
      </w:tr>
      <w:tr w:rsidR="00532BAF" w:rsidRPr="00035093" w14:paraId="4552307B" w14:textId="77777777" w:rsidTr="00930808">
        <w:tc>
          <w:tcPr>
            <w:tcW w:w="7195" w:type="dxa"/>
          </w:tcPr>
          <w:p w14:paraId="77BBEB25" w14:textId="74D6558D" w:rsidR="00532BAF"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Cross-promote LGBTQIA events with neighboring institutions via newsletters, </w:t>
            </w:r>
            <w:proofErr w:type="spellStart"/>
            <w:r w:rsidRPr="00035093">
              <w:rPr>
                <w:rFonts w:asciiTheme="majorHAnsi" w:eastAsia="Times New Roman" w:hAnsiTheme="majorHAnsi" w:cs="Times New Roman"/>
                <w:color w:val="000000"/>
              </w:rPr>
              <w:t>listservs</w:t>
            </w:r>
            <w:proofErr w:type="spellEnd"/>
            <w:r w:rsidRPr="00035093">
              <w:rPr>
                <w:rFonts w:asciiTheme="majorHAnsi" w:eastAsia="Times New Roman" w:hAnsiTheme="majorHAnsi" w:cs="Times New Roman"/>
                <w:color w:val="000000"/>
              </w:rPr>
              <w:t>, and social media.</w:t>
            </w:r>
          </w:p>
        </w:tc>
        <w:tc>
          <w:tcPr>
            <w:tcW w:w="2155" w:type="dxa"/>
          </w:tcPr>
          <w:p w14:paraId="7F38E911" w14:textId="77777777" w:rsidR="00532BAF" w:rsidRPr="00035093" w:rsidRDefault="00532BAF" w:rsidP="00930808">
            <w:pPr>
              <w:rPr>
                <w:rFonts w:asciiTheme="majorHAnsi" w:hAnsiTheme="majorHAnsi"/>
                <w:color w:val="000000" w:themeColor="text1"/>
                <w:sz w:val="24"/>
                <w:szCs w:val="24"/>
              </w:rPr>
            </w:pPr>
          </w:p>
        </w:tc>
      </w:tr>
    </w:tbl>
    <w:p w14:paraId="36C299C6" w14:textId="77777777" w:rsidR="003E7403" w:rsidRPr="00035093" w:rsidRDefault="003E7403" w:rsidP="00726999">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3E7403" w:rsidRPr="00035093" w14:paraId="56A98860" w14:textId="77777777" w:rsidTr="00930808">
        <w:tc>
          <w:tcPr>
            <w:tcW w:w="9350" w:type="dxa"/>
            <w:gridSpan w:val="2"/>
          </w:tcPr>
          <w:p w14:paraId="19B52DC4" w14:textId="3D96905B" w:rsidR="003E7403" w:rsidRPr="00035093" w:rsidRDefault="003E7403" w:rsidP="007820A7">
            <w:pPr>
              <w:pStyle w:val="ListParagraph"/>
              <w:numPr>
                <w:ilvl w:val="0"/>
                <w:numId w:val="12"/>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lastRenderedPageBreak/>
              <w:t>Develop relationships with corporate partners that can support the Center’s initiatives and provide professional devel</w:t>
            </w:r>
            <w:r w:rsidR="00641B51" w:rsidRPr="00035093">
              <w:rPr>
                <w:rFonts w:asciiTheme="majorHAnsi" w:eastAsia="Times New Roman" w:hAnsiTheme="majorHAnsi" w:cs="Times New Roman"/>
                <w:b/>
                <w:bCs/>
                <w:color w:val="000000"/>
              </w:rPr>
              <w:t>opment opportunities for studen</w:t>
            </w:r>
            <w:r w:rsidRPr="00035093">
              <w:rPr>
                <w:rFonts w:asciiTheme="majorHAnsi" w:eastAsia="Times New Roman" w:hAnsiTheme="majorHAnsi" w:cs="Times New Roman"/>
                <w:b/>
                <w:bCs/>
                <w:color w:val="000000"/>
              </w:rPr>
              <w:t>ts.</w:t>
            </w:r>
          </w:p>
        </w:tc>
      </w:tr>
      <w:tr w:rsidR="003E7403" w:rsidRPr="00035093" w14:paraId="3B3243A9" w14:textId="77777777" w:rsidTr="00930808">
        <w:tc>
          <w:tcPr>
            <w:tcW w:w="7195" w:type="dxa"/>
          </w:tcPr>
          <w:p w14:paraId="40E1B25A" w14:textId="0BB1EA1D" w:rsidR="003E7403" w:rsidRPr="00035093" w:rsidRDefault="003E7403" w:rsidP="003E7403">
            <w:pPr>
              <w:rPr>
                <w:rFonts w:asciiTheme="majorHAnsi" w:hAnsiTheme="majorHAnsi"/>
                <w:color w:val="000000" w:themeColor="text1"/>
                <w:sz w:val="24"/>
                <w:szCs w:val="24"/>
              </w:rPr>
            </w:pPr>
            <w:r w:rsidRPr="00035093">
              <w:rPr>
                <w:rFonts w:asciiTheme="majorHAnsi" w:hAnsiTheme="majorHAnsi"/>
                <w:color w:val="000000" w:themeColor="text1"/>
                <w:sz w:val="24"/>
                <w:szCs w:val="24"/>
              </w:rPr>
              <w:t xml:space="preserve">Strategies </w:t>
            </w:r>
          </w:p>
        </w:tc>
        <w:tc>
          <w:tcPr>
            <w:tcW w:w="2155" w:type="dxa"/>
          </w:tcPr>
          <w:p w14:paraId="2D83FA9E"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3E7403" w:rsidRPr="00035093" w14:paraId="5D9822B8" w14:textId="77777777" w:rsidTr="00930808">
        <w:tc>
          <w:tcPr>
            <w:tcW w:w="7195" w:type="dxa"/>
          </w:tcPr>
          <w:p w14:paraId="3F846A3A" w14:textId="37B12220"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Work with the Corporate Relations Manager to produce sponsorship package materials.</w:t>
            </w:r>
          </w:p>
        </w:tc>
        <w:tc>
          <w:tcPr>
            <w:tcW w:w="2155" w:type="dxa"/>
          </w:tcPr>
          <w:p w14:paraId="55EC196C" w14:textId="77777777" w:rsidR="003E7403" w:rsidRPr="00035093" w:rsidRDefault="003E7403" w:rsidP="00930808">
            <w:pPr>
              <w:rPr>
                <w:rFonts w:asciiTheme="majorHAnsi" w:hAnsiTheme="majorHAnsi"/>
                <w:color w:val="000000" w:themeColor="text1"/>
                <w:sz w:val="24"/>
                <w:szCs w:val="24"/>
              </w:rPr>
            </w:pPr>
          </w:p>
        </w:tc>
      </w:tr>
    </w:tbl>
    <w:p w14:paraId="62921825" w14:textId="77777777" w:rsidR="003E7403" w:rsidRPr="00035093" w:rsidRDefault="003E7403" w:rsidP="00726999">
      <w:pPr>
        <w:rPr>
          <w:rFonts w:asciiTheme="majorHAnsi" w:hAnsiTheme="majorHAnsi"/>
          <w:color w:val="000000" w:themeColor="text1"/>
          <w:sz w:val="28"/>
          <w:szCs w:val="28"/>
        </w:rPr>
      </w:pPr>
    </w:p>
    <w:p w14:paraId="6C72AA16" w14:textId="77777777" w:rsidR="003E7403" w:rsidRPr="00035093" w:rsidRDefault="003E7403" w:rsidP="00726999">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3E7403" w:rsidRPr="00035093" w14:paraId="2947ACF6" w14:textId="77777777" w:rsidTr="00930808">
        <w:tc>
          <w:tcPr>
            <w:tcW w:w="9350" w:type="dxa"/>
            <w:gridSpan w:val="2"/>
          </w:tcPr>
          <w:p w14:paraId="7B05D19F" w14:textId="0162E3DA" w:rsidR="003E7403" w:rsidRPr="00035093" w:rsidRDefault="003E7403" w:rsidP="003E7403">
            <w:p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 xml:space="preserve">V.         Collaborate with external LGBTQIA organizations to share expertise and resources and to build connections with off-campus entities that could benefit our employees and students. </w:t>
            </w:r>
          </w:p>
        </w:tc>
      </w:tr>
      <w:tr w:rsidR="003E7403" w:rsidRPr="00035093" w14:paraId="62525249" w14:textId="77777777" w:rsidTr="00930808">
        <w:tc>
          <w:tcPr>
            <w:tcW w:w="7195" w:type="dxa"/>
          </w:tcPr>
          <w:p w14:paraId="3DC317EF"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0079F901"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3E7403" w:rsidRPr="00035093" w14:paraId="3803F357" w14:textId="77777777" w:rsidTr="008F53B3">
        <w:trPr>
          <w:trHeight w:val="305"/>
        </w:trPr>
        <w:tc>
          <w:tcPr>
            <w:tcW w:w="7195" w:type="dxa"/>
          </w:tcPr>
          <w:p w14:paraId="0B2B99D5" w14:textId="47CB3980"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Host a Queer Atlanta Bus Tour for students and employees.</w:t>
            </w:r>
          </w:p>
        </w:tc>
        <w:tc>
          <w:tcPr>
            <w:tcW w:w="2155" w:type="dxa"/>
          </w:tcPr>
          <w:p w14:paraId="22B9411E" w14:textId="77777777" w:rsidR="003E7403" w:rsidRPr="00035093" w:rsidRDefault="003E7403" w:rsidP="00930808">
            <w:pPr>
              <w:rPr>
                <w:rFonts w:asciiTheme="majorHAnsi" w:hAnsiTheme="majorHAnsi"/>
                <w:color w:val="000000" w:themeColor="text1"/>
                <w:sz w:val="24"/>
                <w:szCs w:val="24"/>
              </w:rPr>
            </w:pPr>
          </w:p>
        </w:tc>
      </w:tr>
      <w:tr w:rsidR="003E7403" w:rsidRPr="00035093" w14:paraId="0379A9CF" w14:textId="77777777" w:rsidTr="00930808">
        <w:tc>
          <w:tcPr>
            <w:tcW w:w="7195" w:type="dxa"/>
          </w:tcPr>
          <w:p w14:paraId="0A9B2979" w14:textId="3EAD11E4"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Invite external organizations and educators to serve as panelists, speakers, and trainers for Center programs, including Q Chats, the interfaith lunch and learn series, and </w:t>
            </w:r>
            <w:proofErr w:type="spellStart"/>
            <w:r w:rsidRPr="00035093">
              <w:rPr>
                <w:rFonts w:asciiTheme="majorHAnsi" w:eastAsia="Times New Roman" w:hAnsiTheme="majorHAnsi" w:cs="Times New Roman"/>
                <w:color w:val="000000"/>
              </w:rPr>
              <w:t>campuswide</w:t>
            </w:r>
            <w:proofErr w:type="spellEnd"/>
            <w:r w:rsidRPr="00035093">
              <w:rPr>
                <w:rFonts w:asciiTheme="majorHAnsi" w:eastAsia="Times New Roman" w:hAnsiTheme="majorHAnsi" w:cs="Times New Roman"/>
                <w:color w:val="000000"/>
              </w:rPr>
              <w:t xml:space="preserve"> education events. </w:t>
            </w:r>
          </w:p>
        </w:tc>
        <w:tc>
          <w:tcPr>
            <w:tcW w:w="2155" w:type="dxa"/>
          </w:tcPr>
          <w:p w14:paraId="7D92CAC4" w14:textId="77777777" w:rsidR="003E7403" w:rsidRPr="00035093" w:rsidRDefault="003E7403" w:rsidP="00930808">
            <w:pPr>
              <w:rPr>
                <w:rFonts w:asciiTheme="majorHAnsi" w:hAnsiTheme="majorHAnsi"/>
                <w:color w:val="000000" w:themeColor="text1"/>
                <w:sz w:val="24"/>
                <w:szCs w:val="24"/>
              </w:rPr>
            </w:pPr>
          </w:p>
        </w:tc>
      </w:tr>
    </w:tbl>
    <w:p w14:paraId="6BACFC41" w14:textId="77777777" w:rsidR="00A96DCE" w:rsidRPr="00035093" w:rsidRDefault="00A96DCE" w:rsidP="00726999">
      <w:pPr>
        <w:rPr>
          <w:rFonts w:asciiTheme="majorHAnsi" w:hAnsiTheme="majorHAnsi"/>
          <w:color w:val="000000" w:themeColor="text1"/>
          <w:sz w:val="28"/>
          <w:szCs w:val="28"/>
        </w:rPr>
      </w:pPr>
    </w:p>
    <w:p w14:paraId="66562FAA" w14:textId="77777777" w:rsidR="00A96DCE" w:rsidRPr="00035093" w:rsidRDefault="00A96DCE" w:rsidP="00726999">
      <w:pPr>
        <w:rPr>
          <w:rFonts w:asciiTheme="majorHAnsi" w:hAnsiTheme="majorHAnsi"/>
          <w:color w:val="000000" w:themeColor="text1"/>
          <w:sz w:val="28"/>
          <w:szCs w:val="28"/>
        </w:rPr>
      </w:pPr>
    </w:p>
    <w:p w14:paraId="6C89695F" w14:textId="77777777" w:rsidR="00F315B8" w:rsidRPr="00035093" w:rsidRDefault="00F315B8" w:rsidP="00726999">
      <w:pPr>
        <w:rPr>
          <w:rFonts w:asciiTheme="majorHAnsi" w:hAnsiTheme="majorHAnsi"/>
          <w:color w:val="000000" w:themeColor="text1"/>
          <w:sz w:val="28"/>
          <w:szCs w:val="28"/>
        </w:rPr>
      </w:pPr>
    </w:p>
    <w:p w14:paraId="6E9C4E3B" w14:textId="77777777" w:rsidR="00F315B8" w:rsidRPr="00035093" w:rsidRDefault="00F315B8" w:rsidP="00726999">
      <w:pPr>
        <w:rPr>
          <w:rFonts w:asciiTheme="majorHAnsi" w:hAnsiTheme="majorHAnsi"/>
          <w:color w:val="000000" w:themeColor="text1"/>
          <w:sz w:val="28"/>
          <w:szCs w:val="28"/>
        </w:rPr>
      </w:pPr>
    </w:p>
    <w:p w14:paraId="7D721CD9" w14:textId="77777777" w:rsidR="00F315B8" w:rsidRPr="00035093" w:rsidRDefault="00F315B8" w:rsidP="00726999">
      <w:pPr>
        <w:rPr>
          <w:rFonts w:asciiTheme="majorHAnsi" w:hAnsiTheme="majorHAnsi"/>
          <w:color w:val="000000" w:themeColor="text1"/>
          <w:sz w:val="28"/>
          <w:szCs w:val="28"/>
        </w:rPr>
      </w:pPr>
    </w:p>
    <w:p w14:paraId="1DC9B4EF" w14:textId="77777777" w:rsidR="00F315B8" w:rsidRPr="00035093" w:rsidRDefault="00F315B8" w:rsidP="00726999">
      <w:pPr>
        <w:rPr>
          <w:rFonts w:asciiTheme="majorHAnsi" w:hAnsiTheme="majorHAnsi"/>
          <w:color w:val="000000" w:themeColor="text1"/>
          <w:sz w:val="28"/>
          <w:szCs w:val="28"/>
        </w:rPr>
      </w:pPr>
    </w:p>
    <w:p w14:paraId="5E2EF14A" w14:textId="77777777" w:rsidR="00F315B8" w:rsidRPr="00035093" w:rsidRDefault="00F315B8" w:rsidP="00726999">
      <w:pPr>
        <w:rPr>
          <w:rFonts w:asciiTheme="majorHAnsi" w:hAnsiTheme="majorHAnsi"/>
          <w:color w:val="000000" w:themeColor="text1"/>
          <w:sz w:val="28"/>
          <w:szCs w:val="28"/>
        </w:rPr>
      </w:pPr>
    </w:p>
    <w:p w14:paraId="49EB9420" w14:textId="77777777" w:rsidR="00F315B8" w:rsidRPr="00035093" w:rsidRDefault="00F315B8" w:rsidP="00726999">
      <w:pPr>
        <w:rPr>
          <w:rFonts w:asciiTheme="majorHAnsi" w:hAnsiTheme="majorHAnsi"/>
          <w:color w:val="000000" w:themeColor="text1"/>
          <w:sz w:val="28"/>
          <w:szCs w:val="28"/>
        </w:rPr>
      </w:pPr>
    </w:p>
    <w:p w14:paraId="6D9E6D35" w14:textId="77777777" w:rsidR="00F315B8" w:rsidRPr="00035093" w:rsidRDefault="00F315B8" w:rsidP="00726999">
      <w:pPr>
        <w:rPr>
          <w:rFonts w:asciiTheme="majorHAnsi" w:hAnsiTheme="majorHAnsi"/>
          <w:color w:val="000000" w:themeColor="text1"/>
          <w:sz w:val="28"/>
          <w:szCs w:val="28"/>
        </w:rPr>
      </w:pPr>
    </w:p>
    <w:p w14:paraId="71D0856F" w14:textId="77777777" w:rsidR="00F315B8" w:rsidRPr="00035093" w:rsidRDefault="00F315B8" w:rsidP="00726999">
      <w:pPr>
        <w:rPr>
          <w:rFonts w:asciiTheme="majorHAnsi" w:hAnsiTheme="majorHAnsi"/>
          <w:color w:val="000000" w:themeColor="text1"/>
          <w:sz w:val="28"/>
          <w:szCs w:val="28"/>
        </w:rPr>
      </w:pPr>
    </w:p>
    <w:p w14:paraId="679BE4D7" w14:textId="77777777" w:rsidR="00F315B8" w:rsidRPr="00035093" w:rsidRDefault="00F315B8" w:rsidP="00726999">
      <w:pPr>
        <w:rPr>
          <w:rFonts w:asciiTheme="majorHAnsi" w:hAnsiTheme="majorHAnsi"/>
          <w:color w:val="000000" w:themeColor="text1"/>
          <w:sz w:val="28"/>
          <w:szCs w:val="28"/>
        </w:rPr>
      </w:pPr>
    </w:p>
    <w:p w14:paraId="62A6ED23" w14:textId="77777777" w:rsidR="00F315B8" w:rsidRPr="00035093" w:rsidRDefault="00F315B8" w:rsidP="00726999">
      <w:pPr>
        <w:rPr>
          <w:rFonts w:asciiTheme="majorHAnsi" w:hAnsiTheme="majorHAnsi"/>
          <w:color w:val="000000" w:themeColor="text1"/>
          <w:sz w:val="28"/>
          <w:szCs w:val="28"/>
        </w:rPr>
      </w:pPr>
    </w:p>
    <w:p w14:paraId="38E43A2C" w14:textId="77777777" w:rsidR="00F315B8" w:rsidRDefault="00F315B8" w:rsidP="00726999">
      <w:pPr>
        <w:rPr>
          <w:rFonts w:asciiTheme="majorHAnsi" w:hAnsiTheme="majorHAnsi"/>
          <w:color w:val="000000" w:themeColor="text1"/>
          <w:sz w:val="28"/>
          <w:szCs w:val="28"/>
        </w:rPr>
      </w:pPr>
    </w:p>
    <w:p w14:paraId="35321B6B" w14:textId="77777777" w:rsidR="008F53B3" w:rsidRPr="00035093" w:rsidRDefault="008F53B3" w:rsidP="00726999">
      <w:pPr>
        <w:rPr>
          <w:rFonts w:asciiTheme="majorHAnsi" w:hAnsiTheme="majorHAnsi"/>
          <w:color w:val="000000" w:themeColor="text1"/>
          <w:sz w:val="28"/>
          <w:szCs w:val="28"/>
        </w:rPr>
      </w:pPr>
    </w:p>
    <w:p w14:paraId="0CFC5C91" w14:textId="77777777" w:rsidR="00930808" w:rsidRPr="00035093" w:rsidRDefault="00930808" w:rsidP="00726999">
      <w:pPr>
        <w:rPr>
          <w:rFonts w:asciiTheme="majorHAnsi" w:hAnsiTheme="majorHAnsi"/>
          <w:color w:val="000000" w:themeColor="text1"/>
          <w:sz w:val="28"/>
          <w:szCs w:val="28"/>
        </w:rPr>
      </w:pPr>
    </w:p>
    <w:p w14:paraId="6CA8CB1C" w14:textId="3615E579" w:rsidR="003E7403" w:rsidRPr="00035093" w:rsidRDefault="003E7403" w:rsidP="00726999">
      <w:pPr>
        <w:rPr>
          <w:rFonts w:asciiTheme="majorHAnsi" w:hAnsiTheme="majorHAnsi"/>
        </w:rPr>
      </w:pPr>
      <w:r w:rsidRPr="00035093">
        <w:rPr>
          <w:rFonts w:asciiTheme="majorHAnsi" w:hAnsiTheme="majorHAnsi"/>
          <w:color w:val="000000" w:themeColor="text1"/>
          <w:sz w:val="28"/>
          <w:szCs w:val="28"/>
        </w:rPr>
        <w:lastRenderedPageBreak/>
        <w:t>Alumni Relations</w:t>
      </w:r>
      <w:r w:rsidR="00F315B8" w:rsidRPr="00035093">
        <w:rPr>
          <w:rFonts w:asciiTheme="majorHAnsi" w:hAnsiTheme="majorHAnsi"/>
          <w:color w:val="000000" w:themeColor="text1"/>
          <w:sz w:val="28"/>
          <w:szCs w:val="28"/>
        </w:rPr>
        <w:br/>
      </w:r>
      <w:r w:rsidR="00F315B8" w:rsidRPr="00035093">
        <w:rPr>
          <w:rFonts w:asciiTheme="majorHAnsi" w:hAnsiTheme="majorHAnsi"/>
        </w:rPr>
        <w:t xml:space="preserve">Fostering connections among LGBTQIA alumni will provide a broader support network for students as mentors and professional networking contacts, and will provide the Center with a vocal and visible community of advocates for ensuring the Center’s growth and success. We will develop a close relationship with both the GT Pride Alumni affinity group and the GT Alumni Association to perform effective outreach to LGBTQIA alumni and to engage </w:t>
      </w:r>
      <w:r w:rsidR="008B0928" w:rsidRPr="00035093">
        <w:rPr>
          <w:rFonts w:asciiTheme="majorHAnsi" w:hAnsiTheme="majorHAnsi"/>
        </w:rPr>
        <w:t xml:space="preserve">them in </w:t>
      </w:r>
      <w:r w:rsidR="00C77E7D" w:rsidRPr="00035093">
        <w:rPr>
          <w:rFonts w:asciiTheme="majorHAnsi" w:hAnsiTheme="majorHAnsi"/>
        </w:rPr>
        <w:t>efforts that support student wellbeing and the programmatic and financial expansion of the Center.</w:t>
      </w:r>
    </w:p>
    <w:p w14:paraId="1ECF6F7A" w14:textId="77777777" w:rsidR="003E7403" w:rsidRPr="00035093" w:rsidRDefault="003E7403" w:rsidP="00726999">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3E7403" w:rsidRPr="00035093" w14:paraId="4296EAC5" w14:textId="77777777" w:rsidTr="00930808">
        <w:tc>
          <w:tcPr>
            <w:tcW w:w="9350" w:type="dxa"/>
            <w:gridSpan w:val="2"/>
          </w:tcPr>
          <w:p w14:paraId="5EF39B3A" w14:textId="3772E6A6" w:rsidR="003E7403" w:rsidRPr="00035093" w:rsidRDefault="003E7403" w:rsidP="007820A7">
            <w:pPr>
              <w:pStyle w:val="ListParagraph"/>
              <w:numPr>
                <w:ilvl w:val="0"/>
                <w:numId w:val="14"/>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Engage alumni in advocacy, mentoring, and capacity building opportunities for the Center.</w:t>
            </w:r>
          </w:p>
        </w:tc>
      </w:tr>
      <w:tr w:rsidR="003E7403" w:rsidRPr="00035093" w14:paraId="6A7B02C5" w14:textId="77777777" w:rsidTr="00930808">
        <w:tc>
          <w:tcPr>
            <w:tcW w:w="7195" w:type="dxa"/>
          </w:tcPr>
          <w:p w14:paraId="32B95438"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0AE0BB38"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3E7403" w:rsidRPr="00035093" w14:paraId="4CE582C0" w14:textId="77777777" w:rsidTr="00930808">
        <w:trPr>
          <w:trHeight w:val="557"/>
        </w:trPr>
        <w:tc>
          <w:tcPr>
            <w:tcW w:w="7195" w:type="dxa"/>
          </w:tcPr>
          <w:p w14:paraId="0C263EF3" w14:textId="0847E68A"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Convene a working group to rebuild GT Pride Alumni.</w:t>
            </w:r>
          </w:p>
        </w:tc>
        <w:tc>
          <w:tcPr>
            <w:tcW w:w="2155" w:type="dxa"/>
          </w:tcPr>
          <w:p w14:paraId="32499BA9" w14:textId="77777777" w:rsidR="003E7403" w:rsidRPr="00035093" w:rsidRDefault="003E7403" w:rsidP="00930808">
            <w:pPr>
              <w:rPr>
                <w:rFonts w:asciiTheme="majorHAnsi" w:hAnsiTheme="majorHAnsi"/>
                <w:color w:val="000000" w:themeColor="text1"/>
                <w:sz w:val="24"/>
                <w:szCs w:val="24"/>
              </w:rPr>
            </w:pPr>
          </w:p>
        </w:tc>
      </w:tr>
      <w:tr w:rsidR="003E7403" w:rsidRPr="00035093" w14:paraId="741ACA69" w14:textId="77777777" w:rsidTr="00930808">
        <w:tc>
          <w:tcPr>
            <w:tcW w:w="7195" w:type="dxa"/>
          </w:tcPr>
          <w:p w14:paraId="1BD5F038" w14:textId="1C6CADF5"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Schedule at least 3 alumni-specific events per year</w:t>
            </w:r>
            <w:r w:rsidR="00A96DCE" w:rsidRPr="00035093">
              <w:rPr>
                <w:rFonts w:asciiTheme="majorHAnsi" w:eastAsia="Times New Roman" w:hAnsiTheme="majorHAnsi" w:cs="Times New Roman"/>
                <w:color w:val="000000"/>
              </w:rPr>
              <w:t xml:space="preserve"> with one of these </w:t>
            </w:r>
            <w:proofErr w:type="spellStart"/>
            <w:r w:rsidR="00A96DCE" w:rsidRPr="00035093">
              <w:rPr>
                <w:rFonts w:asciiTheme="majorHAnsi" w:eastAsia="Times New Roman" w:hAnsiTheme="majorHAnsi" w:cs="Times New Roman"/>
                <w:color w:val="000000"/>
              </w:rPr>
              <w:t>dedicatd</w:t>
            </w:r>
            <w:proofErr w:type="spellEnd"/>
            <w:r w:rsidR="00A96DCE" w:rsidRPr="00035093">
              <w:rPr>
                <w:rFonts w:asciiTheme="majorHAnsi" w:eastAsia="Times New Roman" w:hAnsiTheme="majorHAnsi" w:cs="Times New Roman"/>
                <w:color w:val="000000"/>
              </w:rPr>
              <w:t xml:space="preserve"> to fundraising for the Center</w:t>
            </w:r>
            <w:r w:rsidRPr="00035093">
              <w:rPr>
                <w:rFonts w:asciiTheme="majorHAnsi" w:eastAsia="Times New Roman" w:hAnsiTheme="majorHAnsi" w:cs="Times New Roman"/>
                <w:color w:val="000000"/>
              </w:rPr>
              <w:t>.</w:t>
            </w:r>
          </w:p>
        </w:tc>
        <w:tc>
          <w:tcPr>
            <w:tcW w:w="2155" w:type="dxa"/>
          </w:tcPr>
          <w:p w14:paraId="796D6078" w14:textId="77777777" w:rsidR="003E7403" w:rsidRPr="00035093" w:rsidRDefault="003E7403" w:rsidP="00930808">
            <w:pPr>
              <w:rPr>
                <w:rFonts w:asciiTheme="majorHAnsi" w:hAnsiTheme="majorHAnsi"/>
                <w:color w:val="000000" w:themeColor="text1"/>
                <w:sz w:val="24"/>
                <w:szCs w:val="24"/>
              </w:rPr>
            </w:pPr>
          </w:p>
        </w:tc>
      </w:tr>
      <w:tr w:rsidR="003E7403" w:rsidRPr="00035093" w14:paraId="40AF814E" w14:textId="77777777" w:rsidTr="00930808">
        <w:tc>
          <w:tcPr>
            <w:tcW w:w="7195" w:type="dxa"/>
          </w:tcPr>
          <w:p w14:paraId="42D410DC" w14:textId="5E529E01" w:rsidR="003E7403" w:rsidRPr="00035093" w:rsidRDefault="003E7403" w:rsidP="008F53B3">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Engage alumni in mentoring opportunities for current students and recent graduates.</w:t>
            </w:r>
          </w:p>
        </w:tc>
        <w:tc>
          <w:tcPr>
            <w:tcW w:w="2155" w:type="dxa"/>
          </w:tcPr>
          <w:p w14:paraId="5C97A55B" w14:textId="77777777" w:rsidR="003E7403" w:rsidRPr="00035093" w:rsidRDefault="003E7403" w:rsidP="00930808">
            <w:pPr>
              <w:rPr>
                <w:rFonts w:asciiTheme="majorHAnsi" w:hAnsiTheme="majorHAnsi"/>
                <w:color w:val="000000" w:themeColor="text1"/>
                <w:sz w:val="24"/>
                <w:szCs w:val="24"/>
              </w:rPr>
            </w:pPr>
          </w:p>
        </w:tc>
      </w:tr>
      <w:tr w:rsidR="003E7403" w:rsidRPr="00035093" w14:paraId="1BF223CD" w14:textId="77777777" w:rsidTr="00930808">
        <w:tc>
          <w:tcPr>
            <w:tcW w:w="7195" w:type="dxa"/>
          </w:tcPr>
          <w:p w14:paraId="46957136" w14:textId="335422F3"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Work with GT Alumni Association to update information on the GTAA website about GTPA.</w:t>
            </w:r>
          </w:p>
        </w:tc>
        <w:tc>
          <w:tcPr>
            <w:tcW w:w="2155" w:type="dxa"/>
          </w:tcPr>
          <w:p w14:paraId="6E24FC5B" w14:textId="77777777" w:rsidR="003E7403" w:rsidRPr="00035093" w:rsidRDefault="003E7403" w:rsidP="00930808">
            <w:pPr>
              <w:rPr>
                <w:rFonts w:asciiTheme="majorHAnsi" w:hAnsiTheme="majorHAnsi"/>
                <w:color w:val="000000" w:themeColor="text1"/>
                <w:sz w:val="24"/>
                <w:szCs w:val="24"/>
              </w:rPr>
            </w:pPr>
          </w:p>
        </w:tc>
      </w:tr>
      <w:tr w:rsidR="003E7403" w:rsidRPr="00035093" w14:paraId="2014C3F9" w14:textId="77777777" w:rsidTr="00930808">
        <w:tc>
          <w:tcPr>
            <w:tcW w:w="7195" w:type="dxa"/>
          </w:tcPr>
          <w:p w14:paraId="4468C259" w14:textId="57AEE1FA"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Obtain coverage of GTPA in GT Alumni Magazine.</w:t>
            </w:r>
          </w:p>
        </w:tc>
        <w:tc>
          <w:tcPr>
            <w:tcW w:w="2155" w:type="dxa"/>
          </w:tcPr>
          <w:p w14:paraId="01F49C17" w14:textId="77777777" w:rsidR="003E7403" w:rsidRPr="00035093" w:rsidRDefault="003E7403" w:rsidP="00930808">
            <w:pPr>
              <w:rPr>
                <w:rFonts w:asciiTheme="majorHAnsi" w:hAnsiTheme="majorHAnsi"/>
                <w:color w:val="000000" w:themeColor="text1"/>
                <w:sz w:val="24"/>
                <w:szCs w:val="24"/>
              </w:rPr>
            </w:pPr>
          </w:p>
        </w:tc>
      </w:tr>
      <w:tr w:rsidR="003E7403" w:rsidRPr="00035093" w14:paraId="5571D389" w14:textId="77777777" w:rsidTr="00930808">
        <w:tc>
          <w:tcPr>
            <w:tcW w:w="7195" w:type="dxa"/>
          </w:tcPr>
          <w:p w14:paraId="4315A9E9" w14:textId="0ACD04CA" w:rsidR="003E7403" w:rsidRPr="00035093" w:rsidRDefault="003E7403"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Promote GTPA events in Homecoming marketing.</w:t>
            </w:r>
          </w:p>
        </w:tc>
        <w:tc>
          <w:tcPr>
            <w:tcW w:w="2155" w:type="dxa"/>
          </w:tcPr>
          <w:p w14:paraId="3124377F" w14:textId="77777777" w:rsidR="003E7403" w:rsidRPr="00035093" w:rsidRDefault="003E7403" w:rsidP="00930808">
            <w:pPr>
              <w:rPr>
                <w:rFonts w:asciiTheme="majorHAnsi" w:hAnsiTheme="majorHAnsi"/>
                <w:color w:val="000000" w:themeColor="text1"/>
                <w:sz w:val="24"/>
                <w:szCs w:val="24"/>
              </w:rPr>
            </w:pPr>
          </w:p>
        </w:tc>
      </w:tr>
    </w:tbl>
    <w:p w14:paraId="2284E28A" w14:textId="77777777" w:rsidR="003E7403" w:rsidRPr="00035093" w:rsidRDefault="003E7403" w:rsidP="00726999">
      <w:pPr>
        <w:rPr>
          <w:rFonts w:asciiTheme="majorHAnsi" w:hAnsiTheme="majorHAnsi"/>
          <w:color w:val="000000" w:themeColor="text1"/>
          <w:sz w:val="28"/>
          <w:szCs w:val="28"/>
        </w:rPr>
      </w:pPr>
    </w:p>
    <w:p w14:paraId="280060BC" w14:textId="77777777" w:rsidR="003E7403" w:rsidRPr="00035093" w:rsidRDefault="003E7403" w:rsidP="00726999">
      <w:pPr>
        <w:rPr>
          <w:rFonts w:asciiTheme="majorHAnsi" w:hAnsiTheme="majorHAnsi"/>
          <w:color w:val="000000" w:themeColor="text1"/>
          <w:sz w:val="28"/>
          <w:szCs w:val="28"/>
        </w:rPr>
      </w:pPr>
    </w:p>
    <w:p w14:paraId="105A3FE3" w14:textId="77777777" w:rsidR="00A96DCE" w:rsidRPr="00035093" w:rsidRDefault="00A96DCE" w:rsidP="00726999">
      <w:pPr>
        <w:rPr>
          <w:rFonts w:asciiTheme="majorHAnsi" w:hAnsiTheme="majorHAnsi"/>
          <w:color w:val="000000" w:themeColor="text1"/>
          <w:sz w:val="28"/>
          <w:szCs w:val="28"/>
        </w:rPr>
      </w:pPr>
    </w:p>
    <w:p w14:paraId="71519D8F" w14:textId="77777777" w:rsidR="00A96DCE" w:rsidRPr="00035093" w:rsidRDefault="00A96DCE" w:rsidP="00726999">
      <w:pPr>
        <w:rPr>
          <w:rFonts w:asciiTheme="majorHAnsi" w:hAnsiTheme="majorHAnsi"/>
          <w:color w:val="000000" w:themeColor="text1"/>
          <w:sz w:val="28"/>
          <w:szCs w:val="28"/>
        </w:rPr>
      </w:pPr>
    </w:p>
    <w:p w14:paraId="2591A510" w14:textId="77777777" w:rsidR="00F315B8" w:rsidRPr="00035093" w:rsidRDefault="00F315B8" w:rsidP="00726999">
      <w:pPr>
        <w:rPr>
          <w:rFonts w:asciiTheme="majorHAnsi" w:hAnsiTheme="majorHAnsi"/>
          <w:color w:val="000000" w:themeColor="text1"/>
          <w:sz w:val="28"/>
          <w:szCs w:val="28"/>
        </w:rPr>
      </w:pPr>
    </w:p>
    <w:p w14:paraId="5F762BB4" w14:textId="77777777" w:rsidR="00F315B8" w:rsidRPr="00035093" w:rsidRDefault="00F315B8" w:rsidP="00726999">
      <w:pPr>
        <w:rPr>
          <w:rFonts w:asciiTheme="majorHAnsi" w:hAnsiTheme="majorHAnsi"/>
          <w:color w:val="000000" w:themeColor="text1"/>
          <w:sz w:val="28"/>
          <w:szCs w:val="28"/>
        </w:rPr>
      </w:pPr>
    </w:p>
    <w:p w14:paraId="537790E0" w14:textId="77777777" w:rsidR="00F315B8" w:rsidRPr="00035093" w:rsidRDefault="00F315B8" w:rsidP="00726999">
      <w:pPr>
        <w:rPr>
          <w:rFonts w:asciiTheme="majorHAnsi" w:hAnsiTheme="majorHAnsi"/>
          <w:color w:val="000000" w:themeColor="text1"/>
          <w:sz w:val="28"/>
          <w:szCs w:val="28"/>
        </w:rPr>
      </w:pPr>
    </w:p>
    <w:p w14:paraId="2CFDBE36" w14:textId="77777777" w:rsidR="00F315B8" w:rsidRPr="00035093" w:rsidRDefault="00F315B8" w:rsidP="00726999">
      <w:pPr>
        <w:rPr>
          <w:rFonts w:asciiTheme="majorHAnsi" w:hAnsiTheme="majorHAnsi"/>
          <w:color w:val="000000" w:themeColor="text1"/>
          <w:sz w:val="28"/>
          <w:szCs w:val="28"/>
        </w:rPr>
      </w:pPr>
    </w:p>
    <w:p w14:paraId="1D76F97B" w14:textId="77777777" w:rsidR="00F315B8" w:rsidRPr="00035093" w:rsidRDefault="00F315B8" w:rsidP="00726999">
      <w:pPr>
        <w:rPr>
          <w:rFonts w:asciiTheme="majorHAnsi" w:hAnsiTheme="majorHAnsi"/>
          <w:color w:val="000000" w:themeColor="text1"/>
          <w:sz w:val="28"/>
          <w:szCs w:val="28"/>
        </w:rPr>
      </w:pPr>
    </w:p>
    <w:p w14:paraId="784DB1AE" w14:textId="77777777" w:rsidR="00F315B8" w:rsidRPr="00035093" w:rsidRDefault="00F315B8" w:rsidP="00726999">
      <w:pPr>
        <w:rPr>
          <w:rFonts w:asciiTheme="majorHAnsi" w:hAnsiTheme="majorHAnsi"/>
          <w:color w:val="000000" w:themeColor="text1"/>
          <w:sz w:val="28"/>
          <w:szCs w:val="28"/>
        </w:rPr>
      </w:pPr>
    </w:p>
    <w:p w14:paraId="57A663C9" w14:textId="77777777" w:rsidR="00F315B8" w:rsidRPr="00035093" w:rsidRDefault="00F315B8" w:rsidP="00726999">
      <w:pPr>
        <w:rPr>
          <w:rFonts w:asciiTheme="majorHAnsi" w:hAnsiTheme="majorHAnsi"/>
          <w:color w:val="000000" w:themeColor="text1"/>
          <w:sz w:val="28"/>
          <w:szCs w:val="28"/>
        </w:rPr>
      </w:pPr>
    </w:p>
    <w:p w14:paraId="63167CB2" w14:textId="77777777" w:rsidR="00A96DCE" w:rsidRDefault="00A96DCE" w:rsidP="00726999">
      <w:pPr>
        <w:rPr>
          <w:rFonts w:asciiTheme="majorHAnsi" w:hAnsiTheme="majorHAnsi"/>
          <w:color w:val="000000" w:themeColor="text1"/>
          <w:sz w:val="28"/>
          <w:szCs w:val="28"/>
        </w:rPr>
      </w:pPr>
    </w:p>
    <w:p w14:paraId="04F1295E" w14:textId="77777777" w:rsidR="0099496D" w:rsidRPr="00035093" w:rsidRDefault="0099496D" w:rsidP="00726999">
      <w:pPr>
        <w:rPr>
          <w:rFonts w:asciiTheme="majorHAnsi" w:hAnsiTheme="majorHAnsi"/>
          <w:color w:val="000000" w:themeColor="text1"/>
          <w:sz w:val="28"/>
          <w:szCs w:val="28"/>
        </w:rPr>
      </w:pPr>
    </w:p>
    <w:p w14:paraId="0B8806CC" w14:textId="702ECEFC" w:rsidR="00F315B8" w:rsidRPr="00035093" w:rsidRDefault="0069758B" w:rsidP="00F315B8">
      <w:pPr>
        <w:rPr>
          <w:rFonts w:asciiTheme="majorHAnsi" w:hAnsiTheme="majorHAnsi"/>
          <w:color w:val="000000" w:themeColor="text1"/>
          <w:sz w:val="32"/>
          <w:szCs w:val="32"/>
        </w:rPr>
      </w:pPr>
      <w:r w:rsidRPr="00035093">
        <w:rPr>
          <w:rFonts w:asciiTheme="majorHAnsi" w:hAnsiTheme="majorHAnsi"/>
          <w:color w:val="000000" w:themeColor="text1"/>
          <w:sz w:val="32"/>
          <w:szCs w:val="32"/>
        </w:rPr>
        <w:lastRenderedPageBreak/>
        <w:t>The Center</w:t>
      </w:r>
      <w:r w:rsidR="0099496D">
        <w:rPr>
          <w:rFonts w:asciiTheme="majorHAnsi" w:hAnsiTheme="majorHAnsi"/>
          <w:color w:val="000000" w:themeColor="text1"/>
          <w:sz w:val="32"/>
          <w:szCs w:val="32"/>
        </w:rPr>
        <w:br/>
      </w:r>
      <w:r w:rsidRPr="00035093">
        <w:rPr>
          <w:rFonts w:asciiTheme="majorHAnsi" w:hAnsiTheme="majorHAnsi"/>
          <w:color w:val="000000" w:themeColor="text1"/>
          <w:sz w:val="32"/>
          <w:szCs w:val="32"/>
        </w:rPr>
        <w:br/>
      </w:r>
      <w:r w:rsidR="00A96DCE" w:rsidRPr="00035093">
        <w:rPr>
          <w:rFonts w:asciiTheme="majorHAnsi" w:hAnsiTheme="majorHAnsi"/>
          <w:color w:val="000000" w:themeColor="text1"/>
          <w:sz w:val="28"/>
          <w:szCs w:val="28"/>
        </w:rPr>
        <w:t>Capacity Building</w:t>
      </w:r>
      <w:r w:rsidR="00930808" w:rsidRPr="00035093">
        <w:rPr>
          <w:rFonts w:asciiTheme="majorHAnsi" w:hAnsiTheme="majorHAnsi"/>
          <w:color w:val="000000" w:themeColor="text1"/>
          <w:sz w:val="32"/>
          <w:szCs w:val="32"/>
        </w:rPr>
        <w:br/>
      </w:r>
      <w:r w:rsidR="00CB442A" w:rsidRPr="00035093">
        <w:rPr>
          <w:rFonts w:asciiTheme="majorHAnsi" w:hAnsiTheme="majorHAnsi"/>
          <w:color w:val="000000" w:themeColor="text1"/>
        </w:rPr>
        <w:t>The Center has established itself as a productive and necessary resource on campus in the first two years of its existence, but i</w:t>
      </w:r>
      <w:r w:rsidR="00C77E7D" w:rsidRPr="00035093">
        <w:rPr>
          <w:rFonts w:asciiTheme="majorHAnsi" w:hAnsiTheme="majorHAnsi"/>
          <w:color w:val="000000" w:themeColor="text1"/>
        </w:rPr>
        <w:t xml:space="preserve">n order to fulfil the Center’s mission and the goals of the strategic plan, we </w:t>
      </w:r>
      <w:r w:rsidR="00CB442A" w:rsidRPr="00035093">
        <w:rPr>
          <w:rFonts w:asciiTheme="majorHAnsi" w:hAnsiTheme="majorHAnsi"/>
          <w:color w:val="000000" w:themeColor="text1"/>
        </w:rPr>
        <w:t xml:space="preserve">must </w:t>
      </w:r>
      <w:r w:rsidR="00C77E7D" w:rsidRPr="00035093">
        <w:rPr>
          <w:rFonts w:asciiTheme="majorHAnsi" w:hAnsiTheme="majorHAnsi"/>
          <w:color w:val="000000" w:themeColor="text1"/>
        </w:rPr>
        <w:t xml:space="preserve">pursue opportunities for harnessing greater financial, physical, and human resources. </w:t>
      </w:r>
      <w:r w:rsidR="00CB442A" w:rsidRPr="00035093">
        <w:rPr>
          <w:rFonts w:asciiTheme="majorHAnsi" w:hAnsiTheme="majorHAnsi"/>
          <w:color w:val="000000" w:themeColor="text1"/>
        </w:rPr>
        <w:t>Fundraising with alumni, corporate sponsors, foundations, families, and employees will be a key priority for the next five years in order to ensure that the Center has the funds it needs to make progress towards achieving its vision. Additional space and staffing will allow for gre</w:t>
      </w:r>
      <w:r w:rsidR="000836F8" w:rsidRPr="00035093">
        <w:rPr>
          <w:rFonts w:asciiTheme="majorHAnsi" w:hAnsiTheme="majorHAnsi"/>
          <w:color w:val="000000" w:themeColor="text1"/>
        </w:rPr>
        <w:t>ater output from the Center, as well as</w:t>
      </w:r>
      <w:r w:rsidR="00CB442A" w:rsidRPr="00035093">
        <w:rPr>
          <w:rFonts w:asciiTheme="majorHAnsi" w:hAnsiTheme="majorHAnsi"/>
          <w:color w:val="000000" w:themeColor="text1"/>
        </w:rPr>
        <w:t xml:space="preserve"> enhanced engagement of our target constituents. </w:t>
      </w:r>
      <w:r w:rsidR="00F315B8" w:rsidRPr="00035093">
        <w:rPr>
          <w:rFonts w:asciiTheme="majorHAnsi" w:hAnsiTheme="majorHAnsi"/>
          <w:color w:val="000000" w:themeColor="text1"/>
          <w:sz w:val="32"/>
          <w:szCs w:val="32"/>
        </w:rPr>
        <w:br/>
      </w:r>
    </w:p>
    <w:tbl>
      <w:tblPr>
        <w:tblStyle w:val="TableGrid"/>
        <w:tblW w:w="0" w:type="auto"/>
        <w:tblLook w:val="04A0" w:firstRow="1" w:lastRow="0" w:firstColumn="1" w:lastColumn="0" w:noHBand="0" w:noVBand="1"/>
      </w:tblPr>
      <w:tblGrid>
        <w:gridCol w:w="7195"/>
        <w:gridCol w:w="2155"/>
      </w:tblGrid>
      <w:tr w:rsidR="003E7403" w:rsidRPr="00035093" w14:paraId="6C434BB3" w14:textId="77777777" w:rsidTr="00930808">
        <w:tc>
          <w:tcPr>
            <w:tcW w:w="9350" w:type="dxa"/>
            <w:gridSpan w:val="2"/>
          </w:tcPr>
          <w:p w14:paraId="793E760A" w14:textId="345F95BC" w:rsidR="003E7403" w:rsidRPr="00035093" w:rsidRDefault="00A96DCE" w:rsidP="007820A7">
            <w:pPr>
              <w:pStyle w:val="ListParagraph"/>
              <w:numPr>
                <w:ilvl w:val="0"/>
                <w:numId w:val="15"/>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Increase Center’s unrestricted financial resources.</w:t>
            </w:r>
          </w:p>
        </w:tc>
      </w:tr>
      <w:tr w:rsidR="003E7403" w:rsidRPr="00035093" w14:paraId="4454B98C" w14:textId="77777777" w:rsidTr="00930808">
        <w:tc>
          <w:tcPr>
            <w:tcW w:w="7195" w:type="dxa"/>
          </w:tcPr>
          <w:p w14:paraId="6CBC0BC9"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051CFE4E"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3E7403" w:rsidRPr="00035093" w14:paraId="3B88D73F" w14:textId="77777777" w:rsidTr="00A96DCE">
        <w:trPr>
          <w:trHeight w:val="368"/>
        </w:trPr>
        <w:tc>
          <w:tcPr>
            <w:tcW w:w="7195" w:type="dxa"/>
          </w:tcPr>
          <w:p w14:paraId="015F0714" w14:textId="67D3BEF3" w:rsidR="003E7403" w:rsidRPr="00035093" w:rsidRDefault="00A96DCE"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Establish $25,000 endowment.</w:t>
            </w:r>
          </w:p>
        </w:tc>
        <w:tc>
          <w:tcPr>
            <w:tcW w:w="2155" w:type="dxa"/>
          </w:tcPr>
          <w:p w14:paraId="359F4E3A" w14:textId="77777777" w:rsidR="003E7403" w:rsidRPr="00035093" w:rsidRDefault="003E7403" w:rsidP="00930808">
            <w:pPr>
              <w:rPr>
                <w:rFonts w:asciiTheme="majorHAnsi" w:hAnsiTheme="majorHAnsi"/>
                <w:color w:val="000000" w:themeColor="text1"/>
                <w:sz w:val="24"/>
                <w:szCs w:val="24"/>
              </w:rPr>
            </w:pPr>
          </w:p>
        </w:tc>
      </w:tr>
      <w:tr w:rsidR="003E7403" w:rsidRPr="00035093" w14:paraId="7A3B8743" w14:textId="77777777" w:rsidTr="00930808">
        <w:tc>
          <w:tcPr>
            <w:tcW w:w="7195" w:type="dxa"/>
          </w:tcPr>
          <w:p w14:paraId="0BB65878" w14:textId="4F87E030" w:rsidR="003E7403" w:rsidRPr="00035093" w:rsidRDefault="00A96DCE"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Work with Development to pursue grant opportunities to fund Center programs</w:t>
            </w:r>
            <w:r w:rsidR="003E7403" w:rsidRPr="00035093">
              <w:rPr>
                <w:rFonts w:asciiTheme="majorHAnsi" w:eastAsia="Times New Roman" w:hAnsiTheme="majorHAnsi" w:cs="Times New Roman"/>
                <w:color w:val="000000"/>
              </w:rPr>
              <w:t>.</w:t>
            </w:r>
          </w:p>
        </w:tc>
        <w:tc>
          <w:tcPr>
            <w:tcW w:w="2155" w:type="dxa"/>
          </w:tcPr>
          <w:p w14:paraId="6D6C9921" w14:textId="77777777" w:rsidR="003E7403" w:rsidRPr="00035093" w:rsidRDefault="003E7403" w:rsidP="00930808">
            <w:pPr>
              <w:rPr>
                <w:rFonts w:asciiTheme="majorHAnsi" w:hAnsiTheme="majorHAnsi"/>
                <w:color w:val="000000" w:themeColor="text1"/>
                <w:sz w:val="24"/>
                <w:szCs w:val="24"/>
              </w:rPr>
            </w:pPr>
          </w:p>
        </w:tc>
      </w:tr>
      <w:tr w:rsidR="003E7403" w:rsidRPr="00035093" w14:paraId="77A757A1" w14:textId="77777777" w:rsidTr="00930808">
        <w:tc>
          <w:tcPr>
            <w:tcW w:w="7195" w:type="dxa"/>
          </w:tcPr>
          <w:p w14:paraId="58C11458" w14:textId="4D890F08" w:rsidR="003E7403" w:rsidRPr="00035093" w:rsidRDefault="00A96DCE"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Increase giving to expendable foundation account through promotion of employee giving initiatives and other small gift pledges.</w:t>
            </w:r>
          </w:p>
        </w:tc>
        <w:tc>
          <w:tcPr>
            <w:tcW w:w="2155" w:type="dxa"/>
          </w:tcPr>
          <w:p w14:paraId="02364951" w14:textId="77777777" w:rsidR="003E7403" w:rsidRPr="00035093" w:rsidRDefault="003E7403" w:rsidP="00930808">
            <w:pPr>
              <w:rPr>
                <w:rFonts w:asciiTheme="majorHAnsi" w:hAnsiTheme="majorHAnsi"/>
                <w:color w:val="000000" w:themeColor="text1"/>
                <w:sz w:val="24"/>
                <w:szCs w:val="24"/>
              </w:rPr>
            </w:pPr>
          </w:p>
        </w:tc>
      </w:tr>
    </w:tbl>
    <w:p w14:paraId="5A3D359C" w14:textId="77777777" w:rsidR="003E7403" w:rsidRPr="00035093" w:rsidRDefault="003E7403" w:rsidP="00726999">
      <w:pPr>
        <w:rPr>
          <w:rFonts w:asciiTheme="majorHAnsi" w:hAnsiTheme="majorHAnsi"/>
          <w:color w:val="000000" w:themeColor="text1"/>
          <w:sz w:val="28"/>
          <w:szCs w:val="28"/>
        </w:rPr>
      </w:pPr>
    </w:p>
    <w:p w14:paraId="69D9A5F6" w14:textId="77777777" w:rsidR="003E7403" w:rsidRPr="00035093" w:rsidRDefault="003E7403" w:rsidP="00726999">
      <w:pPr>
        <w:rPr>
          <w:rFonts w:asciiTheme="majorHAnsi" w:hAnsiTheme="majorHAnsi"/>
          <w:color w:val="000000" w:themeColor="text1"/>
          <w:sz w:val="28"/>
          <w:szCs w:val="28"/>
        </w:rPr>
      </w:pPr>
    </w:p>
    <w:tbl>
      <w:tblPr>
        <w:tblStyle w:val="TableGrid"/>
        <w:tblW w:w="0" w:type="auto"/>
        <w:tblLook w:val="04A0" w:firstRow="1" w:lastRow="0" w:firstColumn="1" w:lastColumn="0" w:noHBand="0" w:noVBand="1"/>
      </w:tblPr>
      <w:tblGrid>
        <w:gridCol w:w="7195"/>
        <w:gridCol w:w="2155"/>
      </w:tblGrid>
      <w:tr w:rsidR="003E7403" w:rsidRPr="00035093" w14:paraId="02F14FB1" w14:textId="77777777" w:rsidTr="00930808">
        <w:tc>
          <w:tcPr>
            <w:tcW w:w="9350" w:type="dxa"/>
            <w:gridSpan w:val="2"/>
          </w:tcPr>
          <w:p w14:paraId="47181BDA" w14:textId="7FA3085E" w:rsidR="003E7403" w:rsidRPr="00035093" w:rsidRDefault="00A96DCE" w:rsidP="007820A7">
            <w:pPr>
              <w:pStyle w:val="ListParagraph"/>
              <w:numPr>
                <w:ilvl w:val="0"/>
                <w:numId w:val="15"/>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Increase capacity of Center to deliver high-quality programs that better meet the needs of students, faculty, and staff.</w:t>
            </w:r>
          </w:p>
        </w:tc>
      </w:tr>
      <w:tr w:rsidR="003E7403" w:rsidRPr="00035093" w14:paraId="5EABD304" w14:textId="77777777" w:rsidTr="00930808">
        <w:tc>
          <w:tcPr>
            <w:tcW w:w="7195" w:type="dxa"/>
          </w:tcPr>
          <w:p w14:paraId="7E8AF670"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341D2F49" w14:textId="77777777" w:rsidR="003E7403" w:rsidRPr="00035093" w:rsidRDefault="003E7403" w:rsidP="00930808">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3E7403" w:rsidRPr="00035093" w14:paraId="7029326A" w14:textId="77777777" w:rsidTr="00930808">
        <w:trPr>
          <w:trHeight w:val="557"/>
        </w:trPr>
        <w:tc>
          <w:tcPr>
            <w:tcW w:w="7195" w:type="dxa"/>
          </w:tcPr>
          <w:p w14:paraId="00CB35F2" w14:textId="02F6B8D1" w:rsidR="003E7403" w:rsidRPr="00035093" w:rsidRDefault="00A96DCE"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Hire a full-time Coordinator.</w:t>
            </w:r>
          </w:p>
        </w:tc>
        <w:tc>
          <w:tcPr>
            <w:tcW w:w="2155" w:type="dxa"/>
          </w:tcPr>
          <w:p w14:paraId="0EE13133" w14:textId="77777777" w:rsidR="003E7403" w:rsidRPr="00035093" w:rsidRDefault="003E7403" w:rsidP="00930808">
            <w:pPr>
              <w:rPr>
                <w:rFonts w:asciiTheme="majorHAnsi" w:hAnsiTheme="majorHAnsi"/>
                <w:color w:val="000000" w:themeColor="text1"/>
                <w:sz w:val="24"/>
                <w:szCs w:val="24"/>
              </w:rPr>
            </w:pPr>
          </w:p>
        </w:tc>
      </w:tr>
      <w:tr w:rsidR="003E7403" w:rsidRPr="00035093" w14:paraId="254F9F04" w14:textId="77777777" w:rsidTr="00930808">
        <w:tc>
          <w:tcPr>
            <w:tcW w:w="7195" w:type="dxa"/>
          </w:tcPr>
          <w:p w14:paraId="777FFD62" w14:textId="4310797B" w:rsidR="003E7403" w:rsidRPr="00035093" w:rsidRDefault="00A96DCE" w:rsidP="00930808">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Begin process of securing additional space.</w:t>
            </w:r>
          </w:p>
        </w:tc>
        <w:tc>
          <w:tcPr>
            <w:tcW w:w="2155" w:type="dxa"/>
          </w:tcPr>
          <w:p w14:paraId="04289E5A" w14:textId="77777777" w:rsidR="003E7403" w:rsidRPr="00035093" w:rsidRDefault="003E7403" w:rsidP="00930808">
            <w:pPr>
              <w:rPr>
                <w:rFonts w:asciiTheme="majorHAnsi" w:hAnsiTheme="majorHAnsi"/>
                <w:color w:val="000000" w:themeColor="text1"/>
                <w:sz w:val="24"/>
                <w:szCs w:val="24"/>
              </w:rPr>
            </w:pPr>
          </w:p>
        </w:tc>
      </w:tr>
    </w:tbl>
    <w:p w14:paraId="65A38C96" w14:textId="77777777" w:rsidR="003E7403" w:rsidRPr="00035093" w:rsidRDefault="003E7403" w:rsidP="00726999">
      <w:pPr>
        <w:rPr>
          <w:rFonts w:asciiTheme="majorHAnsi" w:hAnsiTheme="majorHAnsi"/>
          <w:color w:val="000000" w:themeColor="text1"/>
          <w:sz w:val="28"/>
          <w:szCs w:val="28"/>
        </w:rPr>
      </w:pPr>
    </w:p>
    <w:p w14:paraId="10AB14CE" w14:textId="77777777" w:rsidR="0069758B" w:rsidRPr="00035093" w:rsidRDefault="0069758B" w:rsidP="00726999">
      <w:pPr>
        <w:rPr>
          <w:rFonts w:asciiTheme="majorHAnsi" w:hAnsiTheme="majorHAnsi"/>
          <w:color w:val="000000" w:themeColor="text1"/>
          <w:sz w:val="28"/>
          <w:szCs w:val="28"/>
        </w:rPr>
      </w:pPr>
    </w:p>
    <w:p w14:paraId="0E49EBF8" w14:textId="77777777" w:rsidR="0069758B" w:rsidRPr="00035093" w:rsidRDefault="0069758B" w:rsidP="00726999">
      <w:pPr>
        <w:rPr>
          <w:rFonts w:asciiTheme="majorHAnsi" w:hAnsiTheme="majorHAnsi"/>
          <w:color w:val="000000" w:themeColor="text1"/>
          <w:sz w:val="28"/>
          <w:szCs w:val="28"/>
        </w:rPr>
      </w:pPr>
    </w:p>
    <w:p w14:paraId="44EE475C" w14:textId="77777777" w:rsidR="0069758B" w:rsidRPr="00035093" w:rsidRDefault="0069758B" w:rsidP="00726999">
      <w:pPr>
        <w:rPr>
          <w:rFonts w:asciiTheme="majorHAnsi" w:hAnsiTheme="majorHAnsi"/>
          <w:color w:val="000000" w:themeColor="text1"/>
          <w:sz w:val="28"/>
          <w:szCs w:val="28"/>
        </w:rPr>
      </w:pPr>
    </w:p>
    <w:p w14:paraId="04346C18" w14:textId="77777777" w:rsidR="0069758B" w:rsidRPr="00035093" w:rsidRDefault="0069758B" w:rsidP="00726999">
      <w:pPr>
        <w:rPr>
          <w:rFonts w:asciiTheme="majorHAnsi" w:hAnsiTheme="majorHAnsi"/>
          <w:color w:val="000000" w:themeColor="text1"/>
          <w:sz w:val="28"/>
          <w:szCs w:val="28"/>
        </w:rPr>
      </w:pPr>
    </w:p>
    <w:p w14:paraId="6A2375C3" w14:textId="77777777" w:rsidR="0069758B" w:rsidRPr="00035093" w:rsidRDefault="0069758B" w:rsidP="00726999">
      <w:pPr>
        <w:rPr>
          <w:rFonts w:asciiTheme="majorHAnsi" w:hAnsiTheme="majorHAnsi"/>
          <w:color w:val="000000" w:themeColor="text1"/>
          <w:sz w:val="28"/>
          <w:szCs w:val="28"/>
        </w:rPr>
      </w:pPr>
    </w:p>
    <w:p w14:paraId="6D6997A6" w14:textId="77777777" w:rsidR="0069758B" w:rsidRPr="00035093" w:rsidRDefault="0069758B" w:rsidP="00726999">
      <w:pPr>
        <w:rPr>
          <w:rFonts w:asciiTheme="majorHAnsi" w:hAnsiTheme="majorHAnsi"/>
          <w:color w:val="000000" w:themeColor="text1"/>
          <w:sz w:val="28"/>
          <w:szCs w:val="28"/>
        </w:rPr>
      </w:pPr>
    </w:p>
    <w:p w14:paraId="06EBA508" w14:textId="77777777" w:rsidR="0069758B" w:rsidRPr="00035093" w:rsidRDefault="0069758B" w:rsidP="00726999">
      <w:pPr>
        <w:rPr>
          <w:rFonts w:asciiTheme="majorHAnsi" w:hAnsiTheme="majorHAnsi"/>
          <w:color w:val="000000" w:themeColor="text1"/>
          <w:sz w:val="28"/>
          <w:szCs w:val="28"/>
        </w:rPr>
      </w:pPr>
    </w:p>
    <w:p w14:paraId="067273CC" w14:textId="20014A81" w:rsidR="0069758B" w:rsidRPr="00035093" w:rsidRDefault="0069758B" w:rsidP="00726999">
      <w:pPr>
        <w:rPr>
          <w:rFonts w:asciiTheme="majorHAnsi" w:hAnsiTheme="majorHAnsi"/>
          <w:color w:val="000000" w:themeColor="text1"/>
        </w:rPr>
      </w:pPr>
      <w:r w:rsidRPr="00035093">
        <w:rPr>
          <w:rFonts w:asciiTheme="majorHAnsi" w:hAnsiTheme="majorHAnsi"/>
          <w:color w:val="000000" w:themeColor="text1"/>
          <w:sz w:val="28"/>
          <w:szCs w:val="28"/>
        </w:rPr>
        <w:lastRenderedPageBreak/>
        <w:t>Marketing and Communications</w:t>
      </w:r>
      <w:r w:rsidRPr="00035093">
        <w:rPr>
          <w:rFonts w:asciiTheme="majorHAnsi" w:hAnsiTheme="majorHAnsi"/>
          <w:color w:val="000000" w:themeColor="text1"/>
          <w:sz w:val="28"/>
          <w:szCs w:val="28"/>
        </w:rPr>
        <w:br/>
      </w:r>
      <w:r w:rsidR="00796704" w:rsidRPr="00035093">
        <w:rPr>
          <w:rFonts w:asciiTheme="majorHAnsi" w:hAnsiTheme="majorHAnsi"/>
          <w:color w:val="000000" w:themeColor="text1"/>
        </w:rPr>
        <w:t>We will increase awareness of the Center’s resources by stepping up marketing efforts and creating effective print and digital promotional materials targeted at different constituencies. Widespread and strategic marketing efforts will allow us to increase the number of people who engage with our programs and resources, ensuring that more people who need our services will be able to access them.</w:t>
      </w:r>
      <w:r w:rsidR="0028084E" w:rsidRPr="00035093">
        <w:rPr>
          <w:rFonts w:asciiTheme="majorHAnsi" w:hAnsiTheme="majorHAnsi"/>
          <w:color w:val="000000" w:themeColor="text1"/>
        </w:rPr>
        <w:t xml:space="preserve"> </w:t>
      </w:r>
    </w:p>
    <w:p w14:paraId="6F871E16" w14:textId="77777777" w:rsidR="002C2257" w:rsidRPr="00035093" w:rsidRDefault="002C2257"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2C2257" w:rsidRPr="00035093" w14:paraId="16180C2A" w14:textId="77777777" w:rsidTr="00796704">
        <w:tc>
          <w:tcPr>
            <w:tcW w:w="9350" w:type="dxa"/>
            <w:gridSpan w:val="2"/>
          </w:tcPr>
          <w:p w14:paraId="0C683DD0" w14:textId="25061BB0" w:rsidR="002C2257" w:rsidRPr="00035093" w:rsidRDefault="0028084E" w:rsidP="0028084E">
            <w:pPr>
              <w:pStyle w:val="ListParagraph"/>
              <w:numPr>
                <w:ilvl w:val="0"/>
                <w:numId w:val="16"/>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Increase information and communications to target populations.</w:t>
            </w:r>
          </w:p>
        </w:tc>
      </w:tr>
      <w:tr w:rsidR="002C2257" w:rsidRPr="00035093" w14:paraId="58906EF2" w14:textId="77777777" w:rsidTr="00796704">
        <w:tc>
          <w:tcPr>
            <w:tcW w:w="7195" w:type="dxa"/>
          </w:tcPr>
          <w:p w14:paraId="33975231" w14:textId="77777777" w:rsidR="002C2257" w:rsidRPr="00035093" w:rsidRDefault="002C2257" w:rsidP="00796704">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4F38FEB6" w14:textId="77777777" w:rsidR="002C2257" w:rsidRPr="00035093" w:rsidRDefault="002C2257" w:rsidP="00796704">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2C2257" w:rsidRPr="00035093" w14:paraId="715B39B7" w14:textId="77777777" w:rsidTr="00796704">
        <w:trPr>
          <w:trHeight w:val="368"/>
        </w:trPr>
        <w:tc>
          <w:tcPr>
            <w:tcW w:w="7195" w:type="dxa"/>
          </w:tcPr>
          <w:p w14:paraId="37FD2A28" w14:textId="67CC18D0" w:rsidR="002C2257" w:rsidRPr="00035093" w:rsidRDefault="00AC7F5E" w:rsidP="00796704">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Develop one-pager aimed at </w:t>
            </w:r>
            <w:r w:rsidR="008F53B3">
              <w:rPr>
                <w:rFonts w:asciiTheme="majorHAnsi" w:eastAsia="Times New Roman" w:hAnsiTheme="majorHAnsi" w:cs="Times New Roman"/>
                <w:color w:val="000000"/>
              </w:rPr>
              <w:t xml:space="preserve">Graduate Students to </w:t>
            </w:r>
            <w:r>
              <w:rPr>
                <w:rFonts w:asciiTheme="majorHAnsi" w:eastAsia="Times New Roman" w:hAnsiTheme="majorHAnsi" w:cs="Times New Roman"/>
                <w:color w:val="000000"/>
              </w:rPr>
              <w:t xml:space="preserve">be </w:t>
            </w:r>
            <w:r w:rsidR="008F53B3">
              <w:rPr>
                <w:rFonts w:asciiTheme="majorHAnsi" w:eastAsia="Times New Roman" w:hAnsiTheme="majorHAnsi" w:cs="Times New Roman"/>
                <w:color w:val="000000"/>
              </w:rPr>
              <w:t>include</w:t>
            </w:r>
            <w:r>
              <w:rPr>
                <w:rFonts w:asciiTheme="majorHAnsi" w:eastAsia="Times New Roman" w:hAnsiTheme="majorHAnsi" w:cs="Times New Roman"/>
                <w:color w:val="000000"/>
              </w:rPr>
              <w:t>d</w:t>
            </w:r>
            <w:r w:rsidR="008F53B3">
              <w:rPr>
                <w:rFonts w:asciiTheme="majorHAnsi" w:eastAsia="Times New Roman" w:hAnsiTheme="majorHAnsi" w:cs="Times New Roman"/>
                <w:color w:val="000000"/>
              </w:rPr>
              <w:t xml:space="preserve"> in their </w:t>
            </w:r>
            <w:r>
              <w:rPr>
                <w:rFonts w:asciiTheme="majorHAnsi" w:eastAsia="Times New Roman" w:hAnsiTheme="majorHAnsi" w:cs="Times New Roman"/>
                <w:color w:val="000000"/>
              </w:rPr>
              <w:t>recruitment package.</w:t>
            </w:r>
          </w:p>
        </w:tc>
        <w:tc>
          <w:tcPr>
            <w:tcW w:w="2155" w:type="dxa"/>
          </w:tcPr>
          <w:p w14:paraId="06471E1F" w14:textId="77777777" w:rsidR="002C2257" w:rsidRPr="00035093" w:rsidRDefault="002C2257" w:rsidP="00796704">
            <w:pPr>
              <w:rPr>
                <w:rFonts w:asciiTheme="majorHAnsi" w:hAnsiTheme="majorHAnsi"/>
                <w:color w:val="000000" w:themeColor="text1"/>
                <w:sz w:val="24"/>
                <w:szCs w:val="24"/>
              </w:rPr>
            </w:pPr>
          </w:p>
        </w:tc>
      </w:tr>
      <w:tr w:rsidR="002C2257" w:rsidRPr="00035093" w14:paraId="0AC9FF95" w14:textId="77777777" w:rsidTr="00796704">
        <w:tc>
          <w:tcPr>
            <w:tcW w:w="7195" w:type="dxa"/>
          </w:tcPr>
          <w:p w14:paraId="53C212FF" w14:textId="1BE0D12F" w:rsidR="002C2257" w:rsidRPr="00035093" w:rsidRDefault="00AC7F5E" w:rsidP="00AC7F5E">
            <w:pPr>
              <w:rPr>
                <w:rFonts w:asciiTheme="majorHAnsi" w:eastAsia="Times New Roman" w:hAnsiTheme="majorHAnsi" w:cs="Times New Roman"/>
                <w:color w:val="000000"/>
              </w:rPr>
            </w:pPr>
            <w:r>
              <w:rPr>
                <w:rFonts w:asciiTheme="majorHAnsi" w:eastAsia="Times New Roman" w:hAnsiTheme="majorHAnsi" w:cs="Times New Roman"/>
                <w:color w:val="000000"/>
              </w:rPr>
              <w:t>Develop an alumni-focused brochure that contains giving information.</w:t>
            </w:r>
          </w:p>
        </w:tc>
        <w:tc>
          <w:tcPr>
            <w:tcW w:w="2155" w:type="dxa"/>
          </w:tcPr>
          <w:p w14:paraId="575FA1AB" w14:textId="77777777" w:rsidR="002C2257" w:rsidRPr="00035093" w:rsidRDefault="002C2257" w:rsidP="00796704">
            <w:pPr>
              <w:rPr>
                <w:rFonts w:asciiTheme="majorHAnsi" w:hAnsiTheme="majorHAnsi"/>
                <w:color w:val="000000" w:themeColor="text1"/>
                <w:sz w:val="24"/>
                <w:szCs w:val="24"/>
              </w:rPr>
            </w:pPr>
          </w:p>
        </w:tc>
      </w:tr>
      <w:tr w:rsidR="002C2257" w:rsidRPr="00035093" w14:paraId="651945B9" w14:textId="77777777" w:rsidTr="00796704">
        <w:tc>
          <w:tcPr>
            <w:tcW w:w="7195" w:type="dxa"/>
          </w:tcPr>
          <w:p w14:paraId="025E9E2C" w14:textId="2D40626F" w:rsidR="002C2257" w:rsidRPr="00035093" w:rsidRDefault="00AC7F5E" w:rsidP="00796704">
            <w:pPr>
              <w:rPr>
                <w:rFonts w:asciiTheme="majorHAnsi" w:eastAsia="Times New Roman" w:hAnsiTheme="majorHAnsi" w:cs="Times New Roman"/>
                <w:color w:val="000000"/>
              </w:rPr>
            </w:pPr>
            <w:r>
              <w:rPr>
                <w:rFonts w:asciiTheme="majorHAnsi" w:eastAsia="Times New Roman" w:hAnsiTheme="majorHAnsi" w:cs="Times New Roman"/>
                <w:color w:val="000000"/>
              </w:rPr>
              <w:t>Create a page on the Center’s website aimed at prospective students.</w:t>
            </w:r>
          </w:p>
        </w:tc>
        <w:tc>
          <w:tcPr>
            <w:tcW w:w="2155" w:type="dxa"/>
          </w:tcPr>
          <w:p w14:paraId="02E6A374" w14:textId="77777777" w:rsidR="002C2257" w:rsidRPr="00035093" w:rsidRDefault="002C2257" w:rsidP="00796704">
            <w:pPr>
              <w:rPr>
                <w:rFonts w:asciiTheme="majorHAnsi" w:hAnsiTheme="majorHAnsi"/>
                <w:color w:val="000000" w:themeColor="text1"/>
                <w:sz w:val="24"/>
                <w:szCs w:val="24"/>
              </w:rPr>
            </w:pPr>
          </w:p>
        </w:tc>
      </w:tr>
      <w:tr w:rsidR="0028084E" w:rsidRPr="00035093" w14:paraId="46E860AB" w14:textId="77777777" w:rsidTr="00796704">
        <w:tc>
          <w:tcPr>
            <w:tcW w:w="7195" w:type="dxa"/>
          </w:tcPr>
          <w:p w14:paraId="1702C353" w14:textId="006919D8" w:rsidR="0028084E" w:rsidRPr="00035093" w:rsidRDefault="00AC7F5E" w:rsidP="00796704">
            <w:pPr>
              <w:rPr>
                <w:rFonts w:asciiTheme="majorHAnsi" w:eastAsia="Times New Roman" w:hAnsiTheme="majorHAnsi" w:cs="Times New Roman"/>
                <w:color w:val="000000"/>
              </w:rPr>
            </w:pPr>
            <w:r>
              <w:rPr>
                <w:rFonts w:asciiTheme="majorHAnsi" w:eastAsia="Times New Roman" w:hAnsiTheme="majorHAnsi" w:cs="Times New Roman"/>
                <w:color w:val="000000"/>
              </w:rPr>
              <w:t>Develop an employee-focused brochure.</w:t>
            </w:r>
          </w:p>
        </w:tc>
        <w:tc>
          <w:tcPr>
            <w:tcW w:w="2155" w:type="dxa"/>
          </w:tcPr>
          <w:p w14:paraId="600BFCA6" w14:textId="77777777" w:rsidR="0028084E" w:rsidRPr="00035093" w:rsidRDefault="0028084E" w:rsidP="00796704">
            <w:pPr>
              <w:rPr>
                <w:rFonts w:asciiTheme="majorHAnsi" w:hAnsiTheme="majorHAnsi"/>
                <w:color w:val="000000" w:themeColor="text1"/>
                <w:sz w:val="24"/>
                <w:szCs w:val="24"/>
              </w:rPr>
            </w:pPr>
          </w:p>
        </w:tc>
      </w:tr>
      <w:tr w:rsidR="009C68BC" w:rsidRPr="00035093" w14:paraId="7B468F85" w14:textId="77777777" w:rsidTr="00796704">
        <w:tc>
          <w:tcPr>
            <w:tcW w:w="7195" w:type="dxa"/>
          </w:tcPr>
          <w:p w14:paraId="6430B5F3" w14:textId="3B73AB29" w:rsidR="009C68BC" w:rsidRPr="00035093" w:rsidRDefault="00AC7F5E" w:rsidP="00796704">
            <w:pPr>
              <w:rPr>
                <w:rFonts w:asciiTheme="majorHAnsi" w:eastAsia="Times New Roman" w:hAnsiTheme="majorHAnsi" w:cs="Times New Roman"/>
                <w:color w:val="000000"/>
              </w:rPr>
            </w:pPr>
            <w:r>
              <w:rPr>
                <w:rFonts w:asciiTheme="majorHAnsi" w:eastAsia="Times New Roman" w:hAnsiTheme="majorHAnsi" w:cs="Times New Roman"/>
                <w:color w:val="000000"/>
              </w:rPr>
              <w:t>Add information and resources to the Parent and Family Programs website, and add a Parents and Families section to the Center’s website.</w:t>
            </w:r>
          </w:p>
        </w:tc>
        <w:tc>
          <w:tcPr>
            <w:tcW w:w="2155" w:type="dxa"/>
          </w:tcPr>
          <w:p w14:paraId="3BC1221D" w14:textId="77777777" w:rsidR="009C68BC" w:rsidRPr="00035093" w:rsidRDefault="009C68BC" w:rsidP="00796704">
            <w:pPr>
              <w:rPr>
                <w:rFonts w:asciiTheme="majorHAnsi" w:hAnsiTheme="majorHAnsi"/>
                <w:color w:val="000000" w:themeColor="text1"/>
                <w:sz w:val="24"/>
                <w:szCs w:val="24"/>
              </w:rPr>
            </w:pPr>
          </w:p>
        </w:tc>
      </w:tr>
    </w:tbl>
    <w:p w14:paraId="2D9A1D71" w14:textId="77777777" w:rsidR="002C2257" w:rsidRPr="00035093" w:rsidRDefault="002C2257" w:rsidP="00726999">
      <w:pPr>
        <w:rPr>
          <w:rFonts w:asciiTheme="majorHAnsi" w:hAnsiTheme="majorHAnsi"/>
          <w:color w:val="000000" w:themeColor="text1"/>
        </w:rPr>
      </w:pPr>
    </w:p>
    <w:p w14:paraId="6C13A464" w14:textId="77777777" w:rsidR="002C2257" w:rsidRPr="00035093" w:rsidRDefault="002C2257"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2C2257" w:rsidRPr="00035093" w14:paraId="0A8D55E0" w14:textId="77777777" w:rsidTr="00796704">
        <w:tc>
          <w:tcPr>
            <w:tcW w:w="9350" w:type="dxa"/>
            <w:gridSpan w:val="2"/>
          </w:tcPr>
          <w:p w14:paraId="4FDDC9A3" w14:textId="68043AB4" w:rsidR="002C2257" w:rsidRPr="00035093" w:rsidRDefault="002C2257" w:rsidP="009C68BC">
            <w:pPr>
              <w:pStyle w:val="ListParagraph"/>
              <w:numPr>
                <w:ilvl w:val="0"/>
                <w:numId w:val="19"/>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 xml:space="preserve">Implement  pre-planned strategic processes for </w:t>
            </w:r>
            <w:r w:rsidR="009C68BC" w:rsidRPr="00035093">
              <w:rPr>
                <w:rFonts w:asciiTheme="majorHAnsi" w:eastAsia="Times New Roman" w:hAnsiTheme="majorHAnsi" w:cs="Times New Roman"/>
                <w:b/>
                <w:bCs/>
                <w:color w:val="000000"/>
              </w:rPr>
              <w:t xml:space="preserve">print and digital </w:t>
            </w:r>
            <w:r w:rsidRPr="00035093">
              <w:rPr>
                <w:rFonts w:asciiTheme="majorHAnsi" w:eastAsia="Times New Roman" w:hAnsiTheme="majorHAnsi" w:cs="Times New Roman"/>
                <w:b/>
                <w:bCs/>
                <w:color w:val="000000"/>
              </w:rPr>
              <w:t>marketing</w:t>
            </w:r>
            <w:r w:rsidR="009C68BC" w:rsidRPr="00035093">
              <w:rPr>
                <w:rFonts w:asciiTheme="majorHAnsi" w:eastAsia="Times New Roman" w:hAnsiTheme="majorHAnsi" w:cs="Times New Roman"/>
                <w:b/>
                <w:bCs/>
                <w:color w:val="000000"/>
              </w:rPr>
              <w:t xml:space="preserve"> of</w:t>
            </w:r>
            <w:r w:rsidRPr="00035093">
              <w:rPr>
                <w:rFonts w:asciiTheme="majorHAnsi" w:eastAsia="Times New Roman" w:hAnsiTheme="majorHAnsi" w:cs="Times New Roman"/>
                <w:b/>
                <w:bCs/>
                <w:color w:val="000000"/>
              </w:rPr>
              <w:t xml:space="preserve"> key events</w:t>
            </w:r>
            <w:r w:rsidR="009C68BC" w:rsidRPr="00035093">
              <w:rPr>
                <w:rFonts w:asciiTheme="majorHAnsi" w:eastAsia="Times New Roman" w:hAnsiTheme="majorHAnsi" w:cs="Times New Roman"/>
                <w:b/>
                <w:bCs/>
                <w:color w:val="000000"/>
              </w:rPr>
              <w:t>.</w:t>
            </w:r>
          </w:p>
        </w:tc>
      </w:tr>
      <w:tr w:rsidR="002C2257" w:rsidRPr="00035093" w14:paraId="75F1B26F" w14:textId="77777777" w:rsidTr="00796704">
        <w:tc>
          <w:tcPr>
            <w:tcW w:w="7195" w:type="dxa"/>
          </w:tcPr>
          <w:p w14:paraId="6B2415D0" w14:textId="77777777" w:rsidR="002C2257" w:rsidRPr="00035093" w:rsidRDefault="002C2257" w:rsidP="00796704">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6265C98B" w14:textId="77777777" w:rsidR="002C2257" w:rsidRPr="00035093" w:rsidRDefault="002C2257" w:rsidP="00796704">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2C2257" w:rsidRPr="00035093" w14:paraId="2854E997" w14:textId="77777777" w:rsidTr="00796704">
        <w:trPr>
          <w:trHeight w:val="368"/>
        </w:trPr>
        <w:tc>
          <w:tcPr>
            <w:tcW w:w="7195" w:type="dxa"/>
          </w:tcPr>
          <w:p w14:paraId="54573D77" w14:textId="228466CE" w:rsidR="002C2257" w:rsidRPr="00035093" w:rsidRDefault="008F53B3" w:rsidP="00796704">
            <w:pPr>
              <w:rPr>
                <w:rFonts w:asciiTheme="majorHAnsi" w:eastAsia="Times New Roman" w:hAnsiTheme="majorHAnsi" w:cs="Times New Roman"/>
                <w:color w:val="000000"/>
              </w:rPr>
            </w:pPr>
            <w:r>
              <w:rPr>
                <w:rFonts w:asciiTheme="majorHAnsi" w:eastAsia="Times New Roman" w:hAnsiTheme="majorHAnsi" w:cs="Times New Roman"/>
                <w:color w:val="000000"/>
              </w:rPr>
              <w:t>Develop event marketing checklists, including a timeline for production and distribution of promotional materials.</w:t>
            </w:r>
          </w:p>
        </w:tc>
        <w:tc>
          <w:tcPr>
            <w:tcW w:w="2155" w:type="dxa"/>
          </w:tcPr>
          <w:p w14:paraId="31DDE2DC" w14:textId="77777777" w:rsidR="002C2257" w:rsidRPr="00035093" w:rsidRDefault="002C2257" w:rsidP="00796704">
            <w:pPr>
              <w:rPr>
                <w:rFonts w:asciiTheme="majorHAnsi" w:hAnsiTheme="majorHAnsi"/>
                <w:color w:val="000000" w:themeColor="text1"/>
                <w:sz w:val="24"/>
                <w:szCs w:val="24"/>
              </w:rPr>
            </w:pPr>
          </w:p>
        </w:tc>
      </w:tr>
      <w:tr w:rsidR="003D2C35" w:rsidRPr="00035093" w14:paraId="62C6AFCF" w14:textId="77777777" w:rsidTr="00796704">
        <w:trPr>
          <w:trHeight w:val="368"/>
        </w:trPr>
        <w:tc>
          <w:tcPr>
            <w:tcW w:w="7195" w:type="dxa"/>
          </w:tcPr>
          <w:p w14:paraId="1BC16149" w14:textId="3EA1CB6D" w:rsidR="003D2C35" w:rsidRDefault="003D2C35" w:rsidP="003D2C35">
            <w:pPr>
              <w:rPr>
                <w:rFonts w:asciiTheme="majorHAnsi" w:eastAsia="Times New Roman" w:hAnsiTheme="majorHAnsi" w:cs="Times New Roman"/>
                <w:color w:val="000000"/>
              </w:rPr>
            </w:pPr>
            <w:r>
              <w:rPr>
                <w:rFonts w:asciiTheme="majorHAnsi" w:eastAsia="Times New Roman" w:hAnsiTheme="majorHAnsi" w:cs="Times New Roman"/>
                <w:color w:val="000000"/>
              </w:rPr>
              <w:t>Develop a social media plan.</w:t>
            </w:r>
          </w:p>
        </w:tc>
        <w:tc>
          <w:tcPr>
            <w:tcW w:w="2155" w:type="dxa"/>
          </w:tcPr>
          <w:p w14:paraId="64BDDCA6" w14:textId="77777777" w:rsidR="003D2C35" w:rsidRPr="00035093" w:rsidRDefault="003D2C35" w:rsidP="00796704">
            <w:pPr>
              <w:rPr>
                <w:rFonts w:asciiTheme="majorHAnsi" w:hAnsiTheme="majorHAnsi"/>
                <w:color w:val="000000" w:themeColor="text1"/>
                <w:sz w:val="24"/>
                <w:szCs w:val="24"/>
              </w:rPr>
            </w:pPr>
          </w:p>
        </w:tc>
      </w:tr>
    </w:tbl>
    <w:p w14:paraId="48967A47" w14:textId="77777777" w:rsidR="002C2257" w:rsidRPr="00035093" w:rsidRDefault="002C2257" w:rsidP="00726999">
      <w:pPr>
        <w:rPr>
          <w:rFonts w:asciiTheme="majorHAnsi" w:hAnsiTheme="majorHAnsi"/>
          <w:color w:val="000000" w:themeColor="text1"/>
        </w:rPr>
      </w:pPr>
    </w:p>
    <w:p w14:paraId="09545927" w14:textId="77777777" w:rsidR="00796704" w:rsidRPr="00035093" w:rsidRDefault="00796704" w:rsidP="00726999">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7195"/>
        <w:gridCol w:w="2155"/>
      </w:tblGrid>
      <w:tr w:rsidR="00796704" w:rsidRPr="00035093" w14:paraId="36AA74FC" w14:textId="77777777" w:rsidTr="0028084E">
        <w:trPr>
          <w:trHeight w:val="296"/>
        </w:trPr>
        <w:tc>
          <w:tcPr>
            <w:tcW w:w="9350" w:type="dxa"/>
            <w:gridSpan w:val="2"/>
          </w:tcPr>
          <w:p w14:paraId="300E7BA7" w14:textId="640BDC78" w:rsidR="00796704" w:rsidRPr="00035093" w:rsidRDefault="0028084E" w:rsidP="00F47848">
            <w:pPr>
              <w:pStyle w:val="ListParagraph"/>
              <w:numPr>
                <w:ilvl w:val="0"/>
                <w:numId w:val="19"/>
              </w:numPr>
              <w:rPr>
                <w:rFonts w:asciiTheme="majorHAnsi" w:eastAsia="Times New Roman" w:hAnsiTheme="majorHAnsi" w:cs="Times New Roman"/>
                <w:b/>
                <w:bCs/>
                <w:color w:val="000000"/>
              </w:rPr>
            </w:pPr>
            <w:r w:rsidRPr="00035093">
              <w:rPr>
                <w:rFonts w:asciiTheme="majorHAnsi" w:eastAsia="Times New Roman" w:hAnsiTheme="majorHAnsi" w:cs="Times New Roman"/>
                <w:b/>
                <w:bCs/>
                <w:color w:val="000000"/>
              </w:rPr>
              <w:t xml:space="preserve">Increase availability of </w:t>
            </w:r>
            <w:r w:rsidR="00F47848" w:rsidRPr="00035093">
              <w:rPr>
                <w:rFonts w:asciiTheme="majorHAnsi" w:eastAsia="Times New Roman" w:hAnsiTheme="majorHAnsi" w:cs="Times New Roman"/>
                <w:b/>
                <w:bCs/>
                <w:color w:val="000000"/>
              </w:rPr>
              <w:t>information about the Center to the Georgia Tech community.</w:t>
            </w:r>
          </w:p>
        </w:tc>
      </w:tr>
      <w:tr w:rsidR="00796704" w:rsidRPr="00035093" w14:paraId="783EB15B" w14:textId="77777777" w:rsidTr="00796704">
        <w:tc>
          <w:tcPr>
            <w:tcW w:w="7195" w:type="dxa"/>
          </w:tcPr>
          <w:p w14:paraId="4456ADAE" w14:textId="77777777" w:rsidR="00796704" w:rsidRPr="00035093" w:rsidRDefault="00796704" w:rsidP="00796704">
            <w:pPr>
              <w:rPr>
                <w:rFonts w:asciiTheme="majorHAnsi" w:hAnsiTheme="majorHAnsi"/>
                <w:color w:val="000000" w:themeColor="text1"/>
                <w:sz w:val="24"/>
                <w:szCs w:val="24"/>
              </w:rPr>
            </w:pPr>
            <w:r w:rsidRPr="00035093">
              <w:rPr>
                <w:rFonts w:asciiTheme="majorHAnsi" w:hAnsiTheme="majorHAnsi"/>
                <w:color w:val="000000" w:themeColor="text1"/>
                <w:sz w:val="24"/>
                <w:szCs w:val="24"/>
              </w:rPr>
              <w:t>Strategies</w:t>
            </w:r>
          </w:p>
        </w:tc>
        <w:tc>
          <w:tcPr>
            <w:tcW w:w="2155" w:type="dxa"/>
          </w:tcPr>
          <w:p w14:paraId="4C51C6A6" w14:textId="77777777" w:rsidR="00796704" w:rsidRPr="00035093" w:rsidRDefault="00796704" w:rsidP="00796704">
            <w:pPr>
              <w:rPr>
                <w:rFonts w:asciiTheme="majorHAnsi" w:hAnsiTheme="majorHAnsi"/>
                <w:color w:val="000000" w:themeColor="text1"/>
                <w:sz w:val="24"/>
                <w:szCs w:val="24"/>
              </w:rPr>
            </w:pPr>
            <w:r w:rsidRPr="00035093">
              <w:rPr>
                <w:rFonts w:asciiTheme="majorHAnsi" w:hAnsiTheme="majorHAnsi"/>
                <w:color w:val="000000" w:themeColor="text1"/>
                <w:sz w:val="24"/>
                <w:szCs w:val="24"/>
              </w:rPr>
              <w:t>Due Date</w:t>
            </w:r>
          </w:p>
        </w:tc>
      </w:tr>
      <w:tr w:rsidR="0099496D" w:rsidRPr="00035093" w14:paraId="21D9D665" w14:textId="77777777" w:rsidTr="008F53B3">
        <w:trPr>
          <w:trHeight w:val="323"/>
        </w:trPr>
        <w:tc>
          <w:tcPr>
            <w:tcW w:w="7195" w:type="dxa"/>
          </w:tcPr>
          <w:p w14:paraId="739E4F8E" w14:textId="3D02B19D" w:rsidR="0099496D" w:rsidRPr="00035093" w:rsidRDefault="0099496D" w:rsidP="00796704">
            <w:pPr>
              <w:rPr>
                <w:rFonts w:asciiTheme="majorHAnsi" w:eastAsia="Times New Roman" w:hAnsiTheme="majorHAnsi" w:cs="Times New Roman"/>
                <w:color w:val="000000"/>
              </w:rPr>
            </w:pPr>
            <w:r>
              <w:rPr>
                <w:rFonts w:asciiTheme="majorHAnsi" w:eastAsia="Times New Roman" w:hAnsiTheme="majorHAnsi" w:cs="Times New Roman"/>
                <w:color w:val="000000"/>
              </w:rPr>
              <w:t>Develop new website.</w:t>
            </w:r>
          </w:p>
        </w:tc>
        <w:tc>
          <w:tcPr>
            <w:tcW w:w="2155" w:type="dxa"/>
          </w:tcPr>
          <w:p w14:paraId="1B5EE091" w14:textId="77777777" w:rsidR="0099496D" w:rsidRPr="00035093" w:rsidRDefault="0099496D" w:rsidP="00796704">
            <w:pPr>
              <w:rPr>
                <w:rFonts w:asciiTheme="majorHAnsi" w:hAnsiTheme="majorHAnsi"/>
                <w:color w:val="000000" w:themeColor="text1"/>
                <w:sz w:val="24"/>
                <w:szCs w:val="24"/>
              </w:rPr>
            </w:pPr>
          </w:p>
        </w:tc>
      </w:tr>
      <w:tr w:rsidR="00796704" w:rsidRPr="00035093" w14:paraId="5361AE3A" w14:textId="77777777" w:rsidTr="00796704">
        <w:tc>
          <w:tcPr>
            <w:tcW w:w="7195" w:type="dxa"/>
          </w:tcPr>
          <w:p w14:paraId="2DD05C2F" w14:textId="4C68A987" w:rsidR="00796704" w:rsidRPr="00035093" w:rsidRDefault="009F04D8" w:rsidP="008F53B3">
            <w:pPr>
              <w:rPr>
                <w:rFonts w:asciiTheme="majorHAnsi" w:eastAsia="Times New Roman" w:hAnsiTheme="majorHAnsi" w:cs="Times New Roman"/>
                <w:color w:val="000000"/>
              </w:rPr>
            </w:pPr>
            <w:r w:rsidRPr="00035093">
              <w:rPr>
                <w:rFonts w:asciiTheme="majorHAnsi" w:eastAsia="Times New Roman" w:hAnsiTheme="majorHAnsi" w:cs="Times New Roman"/>
                <w:color w:val="000000"/>
              </w:rPr>
              <w:t xml:space="preserve">Utilize search engine optimization (SEO) to track website usage and engagement. </w:t>
            </w:r>
          </w:p>
        </w:tc>
        <w:tc>
          <w:tcPr>
            <w:tcW w:w="2155" w:type="dxa"/>
          </w:tcPr>
          <w:p w14:paraId="2D6D40F4" w14:textId="77777777" w:rsidR="00796704" w:rsidRPr="00035093" w:rsidRDefault="00796704" w:rsidP="00796704">
            <w:pPr>
              <w:rPr>
                <w:rFonts w:asciiTheme="majorHAnsi" w:hAnsiTheme="majorHAnsi"/>
                <w:color w:val="000000" w:themeColor="text1"/>
                <w:sz w:val="24"/>
                <w:szCs w:val="24"/>
              </w:rPr>
            </w:pPr>
          </w:p>
        </w:tc>
      </w:tr>
      <w:tr w:rsidR="00CF1EB1" w:rsidRPr="00035093" w14:paraId="3A1F20AE" w14:textId="77777777" w:rsidTr="00796704">
        <w:tc>
          <w:tcPr>
            <w:tcW w:w="7195" w:type="dxa"/>
          </w:tcPr>
          <w:p w14:paraId="371F04FF" w14:textId="1AC5C7F3" w:rsidR="00CF1EB1" w:rsidRPr="00035093" w:rsidRDefault="00AC7F5E" w:rsidP="00796704">
            <w:pPr>
              <w:rPr>
                <w:rFonts w:asciiTheme="majorHAnsi" w:eastAsia="Times New Roman" w:hAnsiTheme="majorHAnsi" w:cs="Times New Roman"/>
                <w:color w:val="000000"/>
              </w:rPr>
            </w:pPr>
            <w:r>
              <w:rPr>
                <w:rFonts w:asciiTheme="majorHAnsi" w:eastAsia="Times New Roman" w:hAnsiTheme="majorHAnsi" w:cs="Times New Roman"/>
                <w:color w:val="000000"/>
              </w:rPr>
              <w:t>Aim to place feature articles in the Daily Digest and Whistle at least 3 times per year.</w:t>
            </w:r>
          </w:p>
        </w:tc>
        <w:tc>
          <w:tcPr>
            <w:tcW w:w="2155" w:type="dxa"/>
          </w:tcPr>
          <w:p w14:paraId="3C0F82F1" w14:textId="77777777" w:rsidR="00CF1EB1" w:rsidRPr="00035093" w:rsidRDefault="00CF1EB1" w:rsidP="00796704">
            <w:pPr>
              <w:rPr>
                <w:rFonts w:asciiTheme="majorHAnsi" w:hAnsiTheme="majorHAnsi"/>
                <w:color w:val="000000" w:themeColor="text1"/>
                <w:sz w:val="24"/>
                <w:szCs w:val="24"/>
              </w:rPr>
            </w:pPr>
          </w:p>
        </w:tc>
      </w:tr>
      <w:tr w:rsidR="00AC7F5E" w:rsidRPr="00035093" w14:paraId="66926014" w14:textId="77777777" w:rsidTr="00796704">
        <w:tc>
          <w:tcPr>
            <w:tcW w:w="7195" w:type="dxa"/>
          </w:tcPr>
          <w:p w14:paraId="2D417A34" w14:textId="3A68237A" w:rsidR="00AC7F5E" w:rsidRDefault="00AC7F5E" w:rsidP="00796704">
            <w:pPr>
              <w:rPr>
                <w:rFonts w:asciiTheme="majorHAnsi" w:eastAsia="Times New Roman" w:hAnsiTheme="majorHAnsi" w:cs="Times New Roman"/>
                <w:color w:val="000000"/>
              </w:rPr>
            </w:pPr>
            <w:r>
              <w:rPr>
                <w:rFonts w:asciiTheme="majorHAnsi" w:eastAsia="Times New Roman" w:hAnsiTheme="majorHAnsi" w:cs="Times New Roman"/>
                <w:color w:val="000000"/>
              </w:rPr>
              <w:t>Develop the Center’s newsletter to include features, spotlights, and other content that highlights LGBTQIA accomplishments and news.</w:t>
            </w:r>
          </w:p>
        </w:tc>
        <w:tc>
          <w:tcPr>
            <w:tcW w:w="2155" w:type="dxa"/>
          </w:tcPr>
          <w:p w14:paraId="43F9F0A9" w14:textId="77777777" w:rsidR="00AC7F5E" w:rsidRPr="00035093" w:rsidRDefault="00AC7F5E" w:rsidP="00796704">
            <w:pPr>
              <w:rPr>
                <w:rFonts w:asciiTheme="majorHAnsi" w:hAnsiTheme="majorHAnsi"/>
                <w:color w:val="000000" w:themeColor="text1"/>
                <w:sz w:val="24"/>
                <w:szCs w:val="24"/>
              </w:rPr>
            </w:pPr>
          </w:p>
        </w:tc>
      </w:tr>
    </w:tbl>
    <w:p w14:paraId="03ECD75B" w14:textId="77777777" w:rsidR="00796704" w:rsidRPr="00035093" w:rsidRDefault="00796704" w:rsidP="00726999">
      <w:pPr>
        <w:rPr>
          <w:rFonts w:asciiTheme="majorHAnsi" w:hAnsiTheme="majorHAnsi"/>
          <w:color w:val="000000" w:themeColor="text1"/>
        </w:rPr>
      </w:pPr>
    </w:p>
    <w:sectPr w:rsidR="00796704" w:rsidRPr="00035093" w:rsidSect="00A95A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B06A" w14:textId="77777777" w:rsidR="002B55CE" w:rsidRDefault="002B55CE" w:rsidP="00B069FA">
      <w:pPr>
        <w:spacing w:after="0" w:line="240" w:lineRule="auto"/>
      </w:pPr>
      <w:r>
        <w:separator/>
      </w:r>
    </w:p>
  </w:endnote>
  <w:endnote w:type="continuationSeparator" w:id="0">
    <w:p w14:paraId="0B7610F1" w14:textId="77777777" w:rsidR="002B55CE" w:rsidRDefault="002B55CE" w:rsidP="00B0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EDCA" w14:textId="77777777" w:rsidR="004F360A" w:rsidRDefault="004F360A" w:rsidP="00A95A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31E07" w14:textId="77777777" w:rsidR="004F360A" w:rsidRDefault="004F360A" w:rsidP="00A96D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8727" w14:textId="77777777" w:rsidR="004F360A" w:rsidRDefault="004F360A" w:rsidP="009308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33C">
      <w:rPr>
        <w:rStyle w:val="PageNumber"/>
        <w:noProof/>
      </w:rPr>
      <w:t>3</w:t>
    </w:r>
    <w:r>
      <w:rPr>
        <w:rStyle w:val="PageNumber"/>
      </w:rPr>
      <w:fldChar w:fldCharType="end"/>
    </w:r>
  </w:p>
  <w:p w14:paraId="3E33E094" w14:textId="77777777" w:rsidR="004F360A" w:rsidRDefault="004F360A" w:rsidP="00A96DC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7248" w14:textId="77777777" w:rsidR="00F942CD" w:rsidRDefault="00F942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B5E0" w14:textId="77777777" w:rsidR="002B55CE" w:rsidRDefault="002B55CE" w:rsidP="00B069FA">
      <w:pPr>
        <w:spacing w:after="0" w:line="240" w:lineRule="auto"/>
      </w:pPr>
      <w:r>
        <w:separator/>
      </w:r>
    </w:p>
  </w:footnote>
  <w:footnote w:type="continuationSeparator" w:id="0">
    <w:p w14:paraId="0858732C" w14:textId="77777777" w:rsidR="002B55CE" w:rsidRDefault="002B55CE" w:rsidP="00B069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B120" w14:textId="32893F51" w:rsidR="004F360A" w:rsidRDefault="004F36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5AEF" w14:textId="237AA143" w:rsidR="004F360A" w:rsidRDefault="004F36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4228" w14:textId="564EC4D7" w:rsidR="004F360A" w:rsidRDefault="004F36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0E8"/>
    <w:multiLevelType w:val="hybridMultilevel"/>
    <w:tmpl w:val="1D46682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6720"/>
    <w:multiLevelType w:val="hybridMultilevel"/>
    <w:tmpl w:val="1D46682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97BBE"/>
    <w:multiLevelType w:val="hybridMultilevel"/>
    <w:tmpl w:val="04FA4CB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0E"/>
    <w:multiLevelType w:val="hybridMultilevel"/>
    <w:tmpl w:val="1D46682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1CDD"/>
    <w:multiLevelType w:val="hybridMultilevel"/>
    <w:tmpl w:val="04FA4CB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40648"/>
    <w:multiLevelType w:val="hybridMultilevel"/>
    <w:tmpl w:val="04FA4CB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26397"/>
    <w:multiLevelType w:val="hybridMultilevel"/>
    <w:tmpl w:val="EEE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B7C65"/>
    <w:multiLevelType w:val="hybridMultilevel"/>
    <w:tmpl w:val="C1EC27F0"/>
    <w:lvl w:ilvl="0" w:tplc="4D901428">
      <w:start w:val="1"/>
      <w:numFmt w:val="low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A4CA9"/>
    <w:multiLevelType w:val="hybridMultilevel"/>
    <w:tmpl w:val="1D46682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A37FD"/>
    <w:multiLevelType w:val="hybridMultilevel"/>
    <w:tmpl w:val="6544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C660D"/>
    <w:multiLevelType w:val="hybridMultilevel"/>
    <w:tmpl w:val="532AC3E8"/>
    <w:lvl w:ilvl="0" w:tplc="51C21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71E52"/>
    <w:multiLevelType w:val="hybridMultilevel"/>
    <w:tmpl w:val="1D46682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E4E38"/>
    <w:multiLevelType w:val="hybridMultilevel"/>
    <w:tmpl w:val="A4A02F48"/>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D382E"/>
    <w:multiLevelType w:val="hybridMultilevel"/>
    <w:tmpl w:val="0638E22C"/>
    <w:lvl w:ilvl="0" w:tplc="C1C2A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1C"/>
    <w:multiLevelType w:val="hybridMultilevel"/>
    <w:tmpl w:val="6E005132"/>
    <w:lvl w:ilvl="0" w:tplc="5C8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D6D16"/>
    <w:multiLevelType w:val="hybridMultilevel"/>
    <w:tmpl w:val="67E8B786"/>
    <w:lvl w:ilvl="0" w:tplc="CE0E6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62BE2"/>
    <w:multiLevelType w:val="hybridMultilevel"/>
    <w:tmpl w:val="B6928114"/>
    <w:lvl w:ilvl="0" w:tplc="CDCA78B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F22BA"/>
    <w:multiLevelType w:val="hybridMultilevel"/>
    <w:tmpl w:val="BA62E0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B82EAF"/>
    <w:multiLevelType w:val="hybridMultilevel"/>
    <w:tmpl w:val="A05ED64E"/>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35E41"/>
    <w:multiLevelType w:val="hybridMultilevel"/>
    <w:tmpl w:val="003EC4A8"/>
    <w:lvl w:ilvl="0" w:tplc="EBF84B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E472F"/>
    <w:multiLevelType w:val="hybridMultilevel"/>
    <w:tmpl w:val="38CC5F90"/>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423F5"/>
    <w:multiLevelType w:val="hybridMultilevel"/>
    <w:tmpl w:val="258A9BEC"/>
    <w:lvl w:ilvl="0" w:tplc="31DE91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C3960"/>
    <w:multiLevelType w:val="hybridMultilevel"/>
    <w:tmpl w:val="B3FE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3189C"/>
    <w:multiLevelType w:val="hybridMultilevel"/>
    <w:tmpl w:val="7902AE84"/>
    <w:lvl w:ilvl="0" w:tplc="1B02945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1068C"/>
    <w:multiLevelType w:val="hybridMultilevel"/>
    <w:tmpl w:val="04FA4CB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00BCD"/>
    <w:multiLevelType w:val="hybridMultilevel"/>
    <w:tmpl w:val="B37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E103D"/>
    <w:multiLevelType w:val="hybridMultilevel"/>
    <w:tmpl w:val="A05ED64E"/>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F6107"/>
    <w:multiLevelType w:val="hybridMultilevel"/>
    <w:tmpl w:val="1D466822"/>
    <w:lvl w:ilvl="0" w:tplc="0FE63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27887"/>
    <w:multiLevelType w:val="hybridMultilevel"/>
    <w:tmpl w:val="8E3E8D62"/>
    <w:lvl w:ilvl="0" w:tplc="DEE48DE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524A7"/>
    <w:multiLevelType w:val="hybridMultilevel"/>
    <w:tmpl w:val="174E4C06"/>
    <w:lvl w:ilvl="0" w:tplc="18D4E6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6"/>
  </w:num>
  <w:num w:numId="4">
    <w:abstractNumId w:val="18"/>
  </w:num>
  <w:num w:numId="5">
    <w:abstractNumId w:val="26"/>
  </w:num>
  <w:num w:numId="6">
    <w:abstractNumId w:val="17"/>
  </w:num>
  <w:num w:numId="7">
    <w:abstractNumId w:val="20"/>
  </w:num>
  <w:num w:numId="8">
    <w:abstractNumId w:val="8"/>
  </w:num>
  <w:num w:numId="9">
    <w:abstractNumId w:val="27"/>
  </w:num>
  <w:num w:numId="10">
    <w:abstractNumId w:val="1"/>
  </w:num>
  <w:num w:numId="11">
    <w:abstractNumId w:val="0"/>
  </w:num>
  <w:num w:numId="12">
    <w:abstractNumId w:val="3"/>
  </w:num>
  <w:num w:numId="13">
    <w:abstractNumId w:val="28"/>
  </w:num>
  <w:num w:numId="14">
    <w:abstractNumId w:val="12"/>
  </w:num>
  <w:num w:numId="15">
    <w:abstractNumId w:val="2"/>
  </w:num>
  <w:num w:numId="16">
    <w:abstractNumId w:val="5"/>
  </w:num>
  <w:num w:numId="17">
    <w:abstractNumId w:val="16"/>
  </w:num>
  <w:num w:numId="18">
    <w:abstractNumId w:val="4"/>
  </w:num>
  <w:num w:numId="19">
    <w:abstractNumId w:val="23"/>
  </w:num>
  <w:num w:numId="20">
    <w:abstractNumId w:val="24"/>
  </w:num>
  <w:num w:numId="21">
    <w:abstractNumId w:val="11"/>
  </w:num>
  <w:num w:numId="22">
    <w:abstractNumId w:val="22"/>
  </w:num>
  <w:num w:numId="23">
    <w:abstractNumId w:val="21"/>
  </w:num>
  <w:num w:numId="24">
    <w:abstractNumId w:val="25"/>
  </w:num>
  <w:num w:numId="25">
    <w:abstractNumId w:val="13"/>
  </w:num>
  <w:num w:numId="26">
    <w:abstractNumId w:val="19"/>
  </w:num>
  <w:num w:numId="27">
    <w:abstractNumId w:val="10"/>
  </w:num>
  <w:num w:numId="28">
    <w:abstractNumId w:val="7"/>
  </w:num>
  <w:num w:numId="29">
    <w:abstractNumId w:val="15"/>
  </w:num>
  <w:num w:numId="3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8A"/>
    <w:rsid w:val="00026D6F"/>
    <w:rsid w:val="00035093"/>
    <w:rsid w:val="000750B8"/>
    <w:rsid w:val="000836F8"/>
    <w:rsid w:val="00083B3C"/>
    <w:rsid w:val="0009275C"/>
    <w:rsid w:val="00094437"/>
    <w:rsid w:val="00095426"/>
    <w:rsid w:val="00095A6E"/>
    <w:rsid w:val="000D3AFA"/>
    <w:rsid w:val="000D6A53"/>
    <w:rsid w:val="000E56CC"/>
    <w:rsid w:val="000E7E22"/>
    <w:rsid w:val="001022C8"/>
    <w:rsid w:val="00124510"/>
    <w:rsid w:val="00135245"/>
    <w:rsid w:val="00140D5B"/>
    <w:rsid w:val="00160D37"/>
    <w:rsid w:val="00176646"/>
    <w:rsid w:val="001A3065"/>
    <w:rsid w:val="001C159D"/>
    <w:rsid w:val="00216E93"/>
    <w:rsid w:val="00230524"/>
    <w:rsid w:val="00240A0B"/>
    <w:rsid w:val="00250DD1"/>
    <w:rsid w:val="00251065"/>
    <w:rsid w:val="00264E1B"/>
    <w:rsid w:val="002764F5"/>
    <w:rsid w:val="0028084E"/>
    <w:rsid w:val="002A3B73"/>
    <w:rsid w:val="002B55CE"/>
    <w:rsid w:val="002B6BAF"/>
    <w:rsid w:val="002C1E91"/>
    <w:rsid w:val="002C2257"/>
    <w:rsid w:val="002E45EE"/>
    <w:rsid w:val="002F489B"/>
    <w:rsid w:val="0038661A"/>
    <w:rsid w:val="00397602"/>
    <w:rsid w:val="003A29A7"/>
    <w:rsid w:val="003A4430"/>
    <w:rsid w:val="003A77DA"/>
    <w:rsid w:val="003D230F"/>
    <w:rsid w:val="003D2C35"/>
    <w:rsid w:val="003E24D3"/>
    <w:rsid w:val="003E7403"/>
    <w:rsid w:val="003F2CDA"/>
    <w:rsid w:val="004250D3"/>
    <w:rsid w:val="00437A6A"/>
    <w:rsid w:val="00451B41"/>
    <w:rsid w:val="00466940"/>
    <w:rsid w:val="004709DA"/>
    <w:rsid w:val="00474461"/>
    <w:rsid w:val="004A0365"/>
    <w:rsid w:val="004C3EFE"/>
    <w:rsid w:val="004D4142"/>
    <w:rsid w:val="004D58AC"/>
    <w:rsid w:val="004E5D9B"/>
    <w:rsid w:val="004F03B6"/>
    <w:rsid w:val="004F35FB"/>
    <w:rsid w:val="004F360A"/>
    <w:rsid w:val="004F382F"/>
    <w:rsid w:val="005252F1"/>
    <w:rsid w:val="005271C7"/>
    <w:rsid w:val="00532BAF"/>
    <w:rsid w:val="00540D3C"/>
    <w:rsid w:val="00544341"/>
    <w:rsid w:val="0056088C"/>
    <w:rsid w:val="0057247B"/>
    <w:rsid w:val="00592C1F"/>
    <w:rsid w:val="00593AC9"/>
    <w:rsid w:val="005A1D21"/>
    <w:rsid w:val="005E17DB"/>
    <w:rsid w:val="005F38A3"/>
    <w:rsid w:val="00641B51"/>
    <w:rsid w:val="006452E0"/>
    <w:rsid w:val="00652AD0"/>
    <w:rsid w:val="0068514C"/>
    <w:rsid w:val="0069758B"/>
    <w:rsid w:val="006C1447"/>
    <w:rsid w:val="006E2806"/>
    <w:rsid w:val="006E53E7"/>
    <w:rsid w:val="006F30EA"/>
    <w:rsid w:val="006F4205"/>
    <w:rsid w:val="00720235"/>
    <w:rsid w:val="00726999"/>
    <w:rsid w:val="0075120D"/>
    <w:rsid w:val="007568B3"/>
    <w:rsid w:val="00760204"/>
    <w:rsid w:val="007716B3"/>
    <w:rsid w:val="007820A7"/>
    <w:rsid w:val="007865D7"/>
    <w:rsid w:val="007924FE"/>
    <w:rsid w:val="00796704"/>
    <w:rsid w:val="007B505E"/>
    <w:rsid w:val="007C0BE4"/>
    <w:rsid w:val="007F66B2"/>
    <w:rsid w:val="008146BB"/>
    <w:rsid w:val="00826155"/>
    <w:rsid w:val="008902E9"/>
    <w:rsid w:val="008B0928"/>
    <w:rsid w:val="008D293A"/>
    <w:rsid w:val="008D5AD2"/>
    <w:rsid w:val="008D6C5B"/>
    <w:rsid w:val="008F53B3"/>
    <w:rsid w:val="009161FB"/>
    <w:rsid w:val="009166C1"/>
    <w:rsid w:val="00930808"/>
    <w:rsid w:val="00935CBE"/>
    <w:rsid w:val="009419D7"/>
    <w:rsid w:val="00944AC3"/>
    <w:rsid w:val="00944DCF"/>
    <w:rsid w:val="00951F82"/>
    <w:rsid w:val="009843D0"/>
    <w:rsid w:val="00986E36"/>
    <w:rsid w:val="00991450"/>
    <w:rsid w:val="0099383C"/>
    <w:rsid w:val="0099496D"/>
    <w:rsid w:val="009A231A"/>
    <w:rsid w:val="009C6312"/>
    <w:rsid w:val="009C68BC"/>
    <w:rsid w:val="009D1212"/>
    <w:rsid w:val="009E210E"/>
    <w:rsid w:val="009F04D8"/>
    <w:rsid w:val="00A1139C"/>
    <w:rsid w:val="00A95A6D"/>
    <w:rsid w:val="00A96DCE"/>
    <w:rsid w:val="00A97CD2"/>
    <w:rsid w:val="00AA7343"/>
    <w:rsid w:val="00AB2190"/>
    <w:rsid w:val="00AB29F9"/>
    <w:rsid w:val="00AC7F5E"/>
    <w:rsid w:val="00AE77A0"/>
    <w:rsid w:val="00B069FA"/>
    <w:rsid w:val="00B3186B"/>
    <w:rsid w:val="00B703D9"/>
    <w:rsid w:val="00B8074E"/>
    <w:rsid w:val="00B9601E"/>
    <w:rsid w:val="00BA14A2"/>
    <w:rsid w:val="00BB203E"/>
    <w:rsid w:val="00BC066A"/>
    <w:rsid w:val="00BD6A63"/>
    <w:rsid w:val="00BE50B3"/>
    <w:rsid w:val="00C1704A"/>
    <w:rsid w:val="00C2707E"/>
    <w:rsid w:val="00C278AF"/>
    <w:rsid w:val="00C56617"/>
    <w:rsid w:val="00C643DA"/>
    <w:rsid w:val="00C77E7D"/>
    <w:rsid w:val="00C85E58"/>
    <w:rsid w:val="00C9533C"/>
    <w:rsid w:val="00CB442A"/>
    <w:rsid w:val="00CB4F4B"/>
    <w:rsid w:val="00CF1EB1"/>
    <w:rsid w:val="00D1447E"/>
    <w:rsid w:val="00D165EF"/>
    <w:rsid w:val="00D17E1B"/>
    <w:rsid w:val="00D32A19"/>
    <w:rsid w:val="00D34D8A"/>
    <w:rsid w:val="00D440F4"/>
    <w:rsid w:val="00D44DCE"/>
    <w:rsid w:val="00D754C1"/>
    <w:rsid w:val="00D82753"/>
    <w:rsid w:val="00DC5FD7"/>
    <w:rsid w:val="00DC74FB"/>
    <w:rsid w:val="00DF7EC5"/>
    <w:rsid w:val="00E21B16"/>
    <w:rsid w:val="00E30726"/>
    <w:rsid w:val="00E3622E"/>
    <w:rsid w:val="00E54FB7"/>
    <w:rsid w:val="00E775DE"/>
    <w:rsid w:val="00E81EF4"/>
    <w:rsid w:val="00E92D7C"/>
    <w:rsid w:val="00EA4E42"/>
    <w:rsid w:val="00EF7A97"/>
    <w:rsid w:val="00F005E2"/>
    <w:rsid w:val="00F16254"/>
    <w:rsid w:val="00F21708"/>
    <w:rsid w:val="00F26A03"/>
    <w:rsid w:val="00F315B8"/>
    <w:rsid w:val="00F47848"/>
    <w:rsid w:val="00F71C28"/>
    <w:rsid w:val="00F942CD"/>
    <w:rsid w:val="00FA3084"/>
    <w:rsid w:val="00FA43E4"/>
    <w:rsid w:val="00FA5EC0"/>
    <w:rsid w:val="00FA7574"/>
    <w:rsid w:val="00FC009A"/>
    <w:rsid w:val="00FD1079"/>
    <w:rsid w:val="00FD2896"/>
    <w:rsid w:val="00FD3A21"/>
    <w:rsid w:val="00FF08E5"/>
    <w:rsid w:val="00FF34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3DB6"/>
  <w15:chartTrackingRefBased/>
  <w15:docId w15:val="{6CFD7E82-9212-48DD-BD33-8FAC535A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E5D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A7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75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E5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4E5D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5D9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E5D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5D9B"/>
    <w:rPr>
      <w:rFonts w:eastAsiaTheme="minorEastAsia"/>
      <w:color w:val="5A5A5A" w:themeColor="text1" w:themeTint="A5"/>
      <w:spacing w:val="15"/>
    </w:rPr>
  </w:style>
  <w:style w:type="paragraph" w:styleId="ListParagraph">
    <w:name w:val="List Paragraph"/>
    <w:basedOn w:val="Normal"/>
    <w:uiPriority w:val="34"/>
    <w:qFormat/>
    <w:rsid w:val="004E5D9B"/>
    <w:pPr>
      <w:ind w:left="720"/>
      <w:contextualSpacing/>
    </w:pPr>
  </w:style>
  <w:style w:type="paragraph" w:styleId="NoSpacing">
    <w:name w:val="No Spacing"/>
    <w:link w:val="NoSpacingChar"/>
    <w:uiPriority w:val="1"/>
    <w:qFormat/>
    <w:rsid w:val="00F71C28"/>
    <w:pPr>
      <w:spacing w:after="0" w:line="240" w:lineRule="auto"/>
    </w:pPr>
    <w:rPr>
      <w:rFonts w:eastAsiaTheme="minorEastAsia"/>
    </w:rPr>
  </w:style>
  <w:style w:type="character" w:customStyle="1" w:styleId="NoSpacingChar">
    <w:name w:val="No Spacing Char"/>
    <w:basedOn w:val="DefaultParagraphFont"/>
    <w:link w:val="NoSpacing"/>
    <w:uiPriority w:val="1"/>
    <w:rsid w:val="00F71C28"/>
    <w:rPr>
      <w:rFonts w:eastAsiaTheme="minorEastAsia"/>
    </w:rPr>
  </w:style>
  <w:style w:type="character" w:customStyle="1" w:styleId="Heading2Char">
    <w:name w:val="Heading 2 Char"/>
    <w:basedOn w:val="DefaultParagraphFont"/>
    <w:link w:val="Heading2"/>
    <w:uiPriority w:val="9"/>
    <w:rsid w:val="00FA75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757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0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FA"/>
  </w:style>
  <w:style w:type="paragraph" w:styleId="Footer">
    <w:name w:val="footer"/>
    <w:basedOn w:val="Normal"/>
    <w:link w:val="FooterChar"/>
    <w:uiPriority w:val="99"/>
    <w:unhideWhenUsed/>
    <w:rsid w:val="00B0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FA"/>
  </w:style>
  <w:style w:type="character" w:styleId="PageNumber">
    <w:name w:val="page number"/>
    <w:basedOn w:val="DefaultParagraphFont"/>
    <w:uiPriority w:val="99"/>
    <w:semiHidden/>
    <w:unhideWhenUsed/>
    <w:rsid w:val="002B6BAF"/>
  </w:style>
  <w:style w:type="table" w:styleId="TableGrid">
    <w:name w:val="Table Grid"/>
    <w:basedOn w:val="TableNormal"/>
    <w:uiPriority w:val="39"/>
    <w:rsid w:val="0091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F360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F36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435">
      <w:bodyDiv w:val="1"/>
      <w:marLeft w:val="0"/>
      <w:marRight w:val="0"/>
      <w:marTop w:val="0"/>
      <w:marBottom w:val="0"/>
      <w:divBdr>
        <w:top w:val="none" w:sz="0" w:space="0" w:color="auto"/>
        <w:left w:val="none" w:sz="0" w:space="0" w:color="auto"/>
        <w:bottom w:val="none" w:sz="0" w:space="0" w:color="auto"/>
        <w:right w:val="none" w:sz="0" w:space="0" w:color="auto"/>
      </w:divBdr>
    </w:div>
    <w:div w:id="106582566">
      <w:bodyDiv w:val="1"/>
      <w:marLeft w:val="0"/>
      <w:marRight w:val="0"/>
      <w:marTop w:val="0"/>
      <w:marBottom w:val="0"/>
      <w:divBdr>
        <w:top w:val="none" w:sz="0" w:space="0" w:color="auto"/>
        <w:left w:val="none" w:sz="0" w:space="0" w:color="auto"/>
        <w:bottom w:val="none" w:sz="0" w:space="0" w:color="auto"/>
        <w:right w:val="none" w:sz="0" w:space="0" w:color="auto"/>
      </w:divBdr>
    </w:div>
    <w:div w:id="135489179">
      <w:bodyDiv w:val="1"/>
      <w:marLeft w:val="0"/>
      <w:marRight w:val="0"/>
      <w:marTop w:val="0"/>
      <w:marBottom w:val="0"/>
      <w:divBdr>
        <w:top w:val="none" w:sz="0" w:space="0" w:color="auto"/>
        <w:left w:val="none" w:sz="0" w:space="0" w:color="auto"/>
        <w:bottom w:val="none" w:sz="0" w:space="0" w:color="auto"/>
        <w:right w:val="none" w:sz="0" w:space="0" w:color="auto"/>
      </w:divBdr>
    </w:div>
    <w:div w:id="183062374">
      <w:bodyDiv w:val="1"/>
      <w:marLeft w:val="0"/>
      <w:marRight w:val="0"/>
      <w:marTop w:val="0"/>
      <w:marBottom w:val="0"/>
      <w:divBdr>
        <w:top w:val="none" w:sz="0" w:space="0" w:color="auto"/>
        <w:left w:val="none" w:sz="0" w:space="0" w:color="auto"/>
        <w:bottom w:val="none" w:sz="0" w:space="0" w:color="auto"/>
        <w:right w:val="none" w:sz="0" w:space="0" w:color="auto"/>
      </w:divBdr>
    </w:div>
    <w:div w:id="212229463">
      <w:bodyDiv w:val="1"/>
      <w:marLeft w:val="0"/>
      <w:marRight w:val="0"/>
      <w:marTop w:val="0"/>
      <w:marBottom w:val="0"/>
      <w:divBdr>
        <w:top w:val="none" w:sz="0" w:space="0" w:color="auto"/>
        <w:left w:val="none" w:sz="0" w:space="0" w:color="auto"/>
        <w:bottom w:val="none" w:sz="0" w:space="0" w:color="auto"/>
        <w:right w:val="none" w:sz="0" w:space="0" w:color="auto"/>
      </w:divBdr>
    </w:div>
    <w:div w:id="290944989">
      <w:bodyDiv w:val="1"/>
      <w:marLeft w:val="0"/>
      <w:marRight w:val="0"/>
      <w:marTop w:val="0"/>
      <w:marBottom w:val="0"/>
      <w:divBdr>
        <w:top w:val="none" w:sz="0" w:space="0" w:color="auto"/>
        <w:left w:val="none" w:sz="0" w:space="0" w:color="auto"/>
        <w:bottom w:val="none" w:sz="0" w:space="0" w:color="auto"/>
        <w:right w:val="none" w:sz="0" w:space="0" w:color="auto"/>
      </w:divBdr>
    </w:div>
    <w:div w:id="410591752">
      <w:bodyDiv w:val="1"/>
      <w:marLeft w:val="0"/>
      <w:marRight w:val="0"/>
      <w:marTop w:val="0"/>
      <w:marBottom w:val="0"/>
      <w:divBdr>
        <w:top w:val="none" w:sz="0" w:space="0" w:color="auto"/>
        <w:left w:val="none" w:sz="0" w:space="0" w:color="auto"/>
        <w:bottom w:val="none" w:sz="0" w:space="0" w:color="auto"/>
        <w:right w:val="none" w:sz="0" w:space="0" w:color="auto"/>
      </w:divBdr>
    </w:div>
    <w:div w:id="428429755">
      <w:bodyDiv w:val="1"/>
      <w:marLeft w:val="0"/>
      <w:marRight w:val="0"/>
      <w:marTop w:val="0"/>
      <w:marBottom w:val="0"/>
      <w:divBdr>
        <w:top w:val="none" w:sz="0" w:space="0" w:color="auto"/>
        <w:left w:val="none" w:sz="0" w:space="0" w:color="auto"/>
        <w:bottom w:val="none" w:sz="0" w:space="0" w:color="auto"/>
        <w:right w:val="none" w:sz="0" w:space="0" w:color="auto"/>
      </w:divBdr>
    </w:div>
    <w:div w:id="458258698">
      <w:bodyDiv w:val="1"/>
      <w:marLeft w:val="0"/>
      <w:marRight w:val="0"/>
      <w:marTop w:val="0"/>
      <w:marBottom w:val="0"/>
      <w:divBdr>
        <w:top w:val="none" w:sz="0" w:space="0" w:color="auto"/>
        <w:left w:val="none" w:sz="0" w:space="0" w:color="auto"/>
        <w:bottom w:val="none" w:sz="0" w:space="0" w:color="auto"/>
        <w:right w:val="none" w:sz="0" w:space="0" w:color="auto"/>
      </w:divBdr>
    </w:div>
    <w:div w:id="481313308">
      <w:bodyDiv w:val="1"/>
      <w:marLeft w:val="0"/>
      <w:marRight w:val="0"/>
      <w:marTop w:val="0"/>
      <w:marBottom w:val="0"/>
      <w:divBdr>
        <w:top w:val="none" w:sz="0" w:space="0" w:color="auto"/>
        <w:left w:val="none" w:sz="0" w:space="0" w:color="auto"/>
        <w:bottom w:val="none" w:sz="0" w:space="0" w:color="auto"/>
        <w:right w:val="none" w:sz="0" w:space="0" w:color="auto"/>
      </w:divBdr>
    </w:div>
    <w:div w:id="539585395">
      <w:bodyDiv w:val="1"/>
      <w:marLeft w:val="0"/>
      <w:marRight w:val="0"/>
      <w:marTop w:val="0"/>
      <w:marBottom w:val="0"/>
      <w:divBdr>
        <w:top w:val="none" w:sz="0" w:space="0" w:color="auto"/>
        <w:left w:val="none" w:sz="0" w:space="0" w:color="auto"/>
        <w:bottom w:val="none" w:sz="0" w:space="0" w:color="auto"/>
        <w:right w:val="none" w:sz="0" w:space="0" w:color="auto"/>
      </w:divBdr>
    </w:div>
    <w:div w:id="540747173">
      <w:bodyDiv w:val="1"/>
      <w:marLeft w:val="0"/>
      <w:marRight w:val="0"/>
      <w:marTop w:val="0"/>
      <w:marBottom w:val="0"/>
      <w:divBdr>
        <w:top w:val="none" w:sz="0" w:space="0" w:color="auto"/>
        <w:left w:val="none" w:sz="0" w:space="0" w:color="auto"/>
        <w:bottom w:val="none" w:sz="0" w:space="0" w:color="auto"/>
        <w:right w:val="none" w:sz="0" w:space="0" w:color="auto"/>
      </w:divBdr>
    </w:div>
    <w:div w:id="557059462">
      <w:bodyDiv w:val="1"/>
      <w:marLeft w:val="0"/>
      <w:marRight w:val="0"/>
      <w:marTop w:val="0"/>
      <w:marBottom w:val="0"/>
      <w:divBdr>
        <w:top w:val="none" w:sz="0" w:space="0" w:color="auto"/>
        <w:left w:val="none" w:sz="0" w:space="0" w:color="auto"/>
        <w:bottom w:val="none" w:sz="0" w:space="0" w:color="auto"/>
        <w:right w:val="none" w:sz="0" w:space="0" w:color="auto"/>
      </w:divBdr>
    </w:div>
    <w:div w:id="714088649">
      <w:bodyDiv w:val="1"/>
      <w:marLeft w:val="0"/>
      <w:marRight w:val="0"/>
      <w:marTop w:val="0"/>
      <w:marBottom w:val="0"/>
      <w:divBdr>
        <w:top w:val="none" w:sz="0" w:space="0" w:color="auto"/>
        <w:left w:val="none" w:sz="0" w:space="0" w:color="auto"/>
        <w:bottom w:val="none" w:sz="0" w:space="0" w:color="auto"/>
        <w:right w:val="none" w:sz="0" w:space="0" w:color="auto"/>
      </w:divBdr>
    </w:div>
    <w:div w:id="768281352">
      <w:bodyDiv w:val="1"/>
      <w:marLeft w:val="0"/>
      <w:marRight w:val="0"/>
      <w:marTop w:val="0"/>
      <w:marBottom w:val="0"/>
      <w:divBdr>
        <w:top w:val="none" w:sz="0" w:space="0" w:color="auto"/>
        <w:left w:val="none" w:sz="0" w:space="0" w:color="auto"/>
        <w:bottom w:val="none" w:sz="0" w:space="0" w:color="auto"/>
        <w:right w:val="none" w:sz="0" w:space="0" w:color="auto"/>
      </w:divBdr>
    </w:div>
    <w:div w:id="842625898">
      <w:bodyDiv w:val="1"/>
      <w:marLeft w:val="0"/>
      <w:marRight w:val="0"/>
      <w:marTop w:val="0"/>
      <w:marBottom w:val="0"/>
      <w:divBdr>
        <w:top w:val="none" w:sz="0" w:space="0" w:color="auto"/>
        <w:left w:val="none" w:sz="0" w:space="0" w:color="auto"/>
        <w:bottom w:val="none" w:sz="0" w:space="0" w:color="auto"/>
        <w:right w:val="none" w:sz="0" w:space="0" w:color="auto"/>
      </w:divBdr>
    </w:div>
    <w:div w:id="846595071">
      <w:bodyDiv w:val="1"/>
      <w:marLeft w:val="0"/>
      <w:marRight w:val="0"/>
      <w:marTop w:val="0"/>
      <w:marBottom w:val="0"/>
      <w:divBdr>
        <w:top w:val="none" w:sz="0" w:space="0" w:color="auto"/>
        <w:left w:val="none" w:sz="0" w:space="0" w:color="auto"/>
        <w:bottom w:val="none" w:sz="0" w:space="0" w:color="auto"/>
        <w:right w:val="none" w:sz="0" w:space="0" w:color="auto"/>
      </w:divBdr>
    </w:div>
    <w:div w:id="888225193">
      <w:bodyDiv w:val="1"/>
      <w:marLeft w:val="0"/>
      <w:marRight w:val="0"/>
      <w:marTop w:val="0"/>
      <w:marBottom w:val="0"/>
      <w:divBdr>
        <w:top w:val="none" w:sz="0" w:space="0" w:color="auto"/>
        <w:left w:val="none" w:sz="0" w:space="0" w:color="auto"/>
        <w:bottom w:val="none" w:sz="0" w:space="0" w:color="auto"/>
        <w:right w:val="none" w:sz="0" w:space="0" w:color="auto"/>
      </w:divBdr>
    </w:div>
    <w:div w:id="930813329">
      <w:bodyDiv w:val="1"/>
      <w:marLeft w:val="0"/>
      <w:marRight w:val="0"/>
      <w:marTop w:val="0"/>
      <w:marBottom w:val="0"/>
      <w:divBdr>
        <w:top w:val="none" w:sz="0" w:space="0" w:color="auto"/>
        <w:left w:val="none" w:sz="0" w:space="0" w:color="auto"/>
        <w:bottom w:val="none" w:sz="0" w:space="0" w:color="auto"/>
        <w:right w:val="none" w:sz="0" w:space="0" w:color="auto"/>
      </w:divBdr>
    </w:div>
    <w:div w:id="1024097044">
      <w:bodyDiv w:val="1"/>
      <w:marLeft w:val="0"/>
      <w:marRight w:val="0"/>
      <w:marTop w:val="0"/>
      <w:marBottom w:val="0"/>
      <w:divBdr>
        <w:top w:val="none" w:sz="0" w:space="0" w:color="auto"/>
        <w:left w:val="none" w:sz="0" w:space="0" w:color="auto"/>
        <w:bottom w:val="none" w:sz="0" w:space="0" w:color="auto"/>
        <w:right w:val="none" w:sz="0" w:space="0" w:color="auto"/>
      </w:divBdr>
    </w:div>
    <w:div w:id="1056048779">
      <w:bodyDiv w:val="1"/>
      <w:marLeft w:val="0"/>
      <w:marRight w:val="0"/>
      <w:marTop w:val="0"/>
      <w:marBottom w:val="0"/>
      <w:divBdr>
        <w:top w:val="none" w:sz="0" w:space="0" w:color="auto"/>
        <w:left w:val="none" w:sz="0" w:space="0" w:color="auto"/>
        <w:bottom w:val="none" w:sz="0" w:space="0" w:color="auto"/>
        <w:right w:val="none" w:sz="0" w:space="0" w:color="auto"/>
      </w:divBdr>
    </w:div>
    <w:div w:id="1096559856">
      <w:bodyDiv w:val="1"/>
      <w:marLeft w:val="0"/>
      <w:marRight w:val="0"/>
      <w:marTop w:val="0"/>
      <w:marBottom w:val="0"/>
      <w:divBdr>
        <w:top w:val="none" w:sz="0" w:space="0" w:color="auto"/>
        <w:left w:val="none" w:sz="0" w:space="0" w:color="auto"/>
        <w:bottom w:val="none" w:sz="0" w:space="0" w:color="auto"/>
        <w:right w:val="none" w:sz="0" w:space="0" w:color="auto"/>
      </w:divBdr>
    </w:div>
    <w:div w:id="1157959006">
      <w:bodyDiv w:val="1"/>
      <w:marLeft w:val="0"/>
      <w:marRight w:val="0"/>
      <w:marTop w:val="0"/>
      <w:marBottom w:val="0"/>
      <w:divBdr>
        <w:top w:val="none" w:sz="0" w:space="0" w:color="auto"/>
        <w:left w:val="none" w:sz="0" w:space="0" w:color="auto"/>
        <w:bottom w:val="none" w:sz="0" w:space="0" w:color="auto"/>
        <w:right w:val="none" w:sz="0" w:space="0" w:color="auto"/>
      </w:divBdr>
    </w:div>
    <w:div w:id="1158959729">
      <w:bodyDiv w:val="1"/>
      <w:marLeft w:val="0"/>
      <w:marRight w:val="0"/>
      <w:marTop w:val="0"/>
      <w:marBottom w:val="0"/>
      <w:divBdr>
        <w:top w:val="none" w:sz="0" w:space="0" w:color="auto"/>
        <w:left w:val="none" w:sz="0" w:space="0" w:color="auto"/>
        <w:bottom w:val="none" w:sz="0" w:space="0" w:color="auto"/>
        <w:right w:val="none" w:sz="0" w:space="0" w:color="auto"/>
      </w:divBdr>
    </w:div>
    <w:div w:id="1172793040">
      <w:bodyDiv w:val="1"/>
      <w:marLeft w:val="0"/>
      <w:marRight w:val="0"/>
      <w:marTop w:val="0"/>
      <w:marBottom w:val="0"/>
      <w:divBdr>
        <w:top w:val="none" w:sz="0" w:space="0" w:color="auto"/>
        <w:left w:val="none" w:sz="0" w:space="0" w:color="auto"/>
        <w:bottom w:val="none" w:sz="0" w:space="0" w:color="auto"/>
        <w:right w:val="none" w:sz="0" w:space="0" w:color="auto"/>
      </w:divBdr>
    </w:div>
    <w:div w:id="1192692961">
      <w:bodyDiv w:val="1"/>
      <w:marLeft w:val="0"/>
      <w:marRight w:val="0"/>
      <w:marTop w:val="0"/>
      <w:marBottom w:val="0"/>
      <w:divBdr>
        <w:top w:val="none" w:sz="0" w:space="0" w:color="auto"/>
        <w:left w:val="none" w:sz="0" w:space="0" w:color="auto"/>
        <w:bottom w:val="none" w:sz="0" w:space="0" w:color="auto"/>
        <w:right w:val="none" w:sz="0" w:space="0" w:color="auto"/>
      </w:divBdr>
    </w:div>
    <w:div w:id="1200433406">
      <w:bodyDiv w:val="1"/>
      <w:marLeft w:val="0"/>
      <w:marRight w:val="0"/>
      <w:marTop w:val="0"/>
      <w:marBottom w:val="0"/>
      <w:divBdr>
        <w:top w:val="none" w:sz="0" w:space="0" w:color="auto"/>
        <w:left w:val="none" w:sz="0" w:space="0" w:color="auto"/>
        <w:bottom w:val="none" w:sz="0" w:space="0" w:color="auto"/>
        <w:right w:val="none" w:sz="0" w:space="0" w:color="auto"/>
      </w:divBdr>
    </w:div>
    <w:div w:id="1203983124">
      <w:bodyDiv w:val="1"/>
      <w:marLeft w:val="0"/>
      <w:marRight w:val="0"/>
      <w:marTop w:val="0"/>
      <w:marBottom w:val="0"/>
      <w:divBdr>
        <w:top w:val="none" w:sz="0" w:space="0" w:color="auto"/>
        <w:left w:val="none" w:sz="0" w:space="0" w:color="auto"/>
        <w:bottom w:val="none" w:sz="0" w:space="0" w:color="auto"/>
        <w:right w:val="none" w:sz="0" w:space="0" w:color="auto"/>
      </w:divBdr>
    </w:div>
    <w:div w:id="1323435711">
      <w:bodyDiv w:val="1"/>
      <w:marLeft w:val="0"/>
      <w:marRight w:val="0"/>
      <w:marTop w:val="0"/>
      <w:marBottom w:val="0"/>
      <w:divBdr>
        <w:top w:val="none" w:sz="0" w:space="0" w:color="auto"/>
        <w:left w:val="none" w:sz="0" w:space="0" w:color="auto"/>
        <w:bottom w:val="none" w:sz="0" w:space="0" w:color="auto"/>
        <w:right w:val="none" w:sz="0" w:space="0" w:color="auto"/>
      </w:divBdr>
    </w:div>
    <w:div w:id="1417824924">
      <w:bodyDiv w:val="1"/>
      <w:marLeft w:val="0"/>
      <w:marRight w:val="0"/>
      <w:marTop w:val="0"/>
      <w:marBottom w:val="0"/>
      <w:divBdr>
        <w:top w:val="none" w:sz="0" w:space="0" w:color="auto"/>
        <w:left w:val="none" w:sz="0" w:space="0" w:color="auto"/>
        <w:bottom w:val="none" w:sz="0" w:space="0" w:color="auto"/>
        <w:right w:val="none" w:sz="0" w:space="0" w:color="auto"/>
      </w:divBdr>
    </w:div>
    <w:div w:id="1450708778">
      <w:bodyDiv w:val="1"/>
      <w:marLeft w:val="0"/>
      <w:marRight w:val="0"/>
      <w:marTop w:val="0"/>
      <w:marBottom w:val="0"/>
      <w:divBdr>
        <w:top w:val="none" w:sz="0" w:space="0" w:color="auto"/>
        <w:left w:val="none" w:sz="0" w:space="0" w:color="auto"/>
        <w:bottom w:val="none" w:sz="0" w:space="0" w:color="auto"/>
        <w:right w:val="none" w:sz="0" w:space="0" w:color="auto"/>
      </w:divBdr>
    </w:div>
    <w:div w:id="1458988274">
      <w:bodyDiv w:val="1"/>
      <w:marLeft w:val="0"/>
      <w:marRight w:val="0"/>
      <w:marTop w:val="0"/>
      <w:marBottom w:val="0"/>
      <w:divBdr>
        <w:top w:val="none" w:sz="0" w:space="0" w:color="auto"/>
        <w:left w:val="none" w:sz="0" w:space="0" w:color="auto"/>
        <w:bottom w:val="none" w:sz="0" w:space="0" w:color="auto"/>
        <w:right w:val="none" w:sz="0" w:space="0" w:color="auto"/>
      </w:divBdr>
    </w:div>
    <w:div w:id="1626884747">
      <w:bodyDiv w:val="1"/>
      <w:marLeft w:val="0"/>
      <w:marRight w:val="0"/>
      <w:marTop w:val="0"/>
      <w:marBottom w:val="0"/>
      <w:divBdr>
        <w:top w:val="none" w:sz="0" w:space="0" w:color="auto"/>
        <w:left w:val="none" w:sz="0" w:space="0" w:color="auto"/>
        <w:bottom w:val="none" w:sz="0" w:space="0" w:color="auto"/>
        <w:right w:val="none" w:sz="0" w:space="0" w:color="auto"/>
      </w:divBdr>
    </w:div>
    <w:div w:id="1730230586">
      <w:bodyDiv w:val="1"/>
      <w:marLeft w:val="0"/>
      <w:marRight w:val="0"/>
      <w:marTop w:val="0"/>
      <w:marBottom w:val="0"/>
      <w:divBdr>
        <w:top w:val="none" w:sz="0" w:space="0" w:color="auto"/>
        <w:left w:val="none" w:sz="0" w:space="0" w:color="auto"/>
        <w:bottom w:val="none" w:sz="0" w:space="0" w:color="auto"/>
        <w:right w:val="none" w:sz="0" w:space="0" w:color="auto"/>
      </w:divBdr>
    </w:div>
    <w:div w:id="1849248074">
      <w:bodyDiv w:val="1"/>
      <w:marLeft w:val="0"/>
      <w:marRight w:val="0"/>
      <w:marTop w:val="0"/>
      <w:marBottom w:val="0"/>
      <w:divBdr>
        <w:top w:val="none" w:sz="0" w:space="0" w:color="auto"/>
        <w:left w:val="none" w:sz="0" w:space="0" w:color="auto"/>
        <w:bottom w:val="none" w:sz="0" w:space="0" w:color="auto"/>
        <w:right w:val="none" w:sz="0" w:space="0" w:color="auto"/>
      </w:divBdr>
    </w:div>
    <w:div w:id="1878657106">
      <w:bodyDiv w:val="1"/>
      <w:marLeft w:val="0"/>
      <w:marRight w:val="0"/>
      <w:marTop w:val="0"/>
      <w:marBottom w:val="0"/>
      <w:divBdr>
        <w:top w:val="none" w:sz="0" w:space="0" w:color="auto"/>
        <w:left w:val="none" w:sz="0" w:space="0" w:color="auto"/>
        <w:bottom w:val="none" w:sz="0" w:space="0" w:color="auto"/>
        <w:right w:val="none" w:sz="0" w:space="0" w:color="auto"/>
      </w:divBdr>
    </w:div>
    <w:div w:id="1890415415">
      <w:bodyDiv w:val="1"/>
      <w:marLeft w:val="0"/>
      <w:marRight w:val="0"/>
      <w:marTop w:val="0"/>
      <w:marBottom w:val="0"/>
      <w:divBdr>
        <w:top w:val="none" w:sz="0" w:space="0" w:color="auto"/>
        <w:left w:val="none" w:sz="0" w:space="0" w:color="auto"/>
        <w:bottom w:val="none" w:sz="0" w:space="0" w:color="auto"/>
        <w:right w:val="none" w:sz="0" w:space="0" w:color="auto"/>
      </w:divBdr>
    </w:div>
    <w:div w:id="1970746281">
      <w:bodyDiv w:val="1"/>
      <w:marLeft w:val="0"/>
      <w:marRight w:val="0"/>
      <w:marTop w:val="0"/>
      <w:marBottom w:val="0"/>
      <w:divBdr>
        <w:top w:val="none" w:sz="0" w:space="0" w:color="auto"/>
        <w:left w:val="none" w:sz="0" w:space="0" w:color="auto"/>
        <w:bottom w:val="none" w:sz="0" w:space="0" w:color="auto"/>
        <w:right w:val="none" w:sz="0" w:space="0" w:color="auto"/>
      </w:divBdr>
    </w:div>
    <w:div w:id="1997951307">
      <w:bodyDiv w:val="1"/>
      <w:marLeft w:val="0"/>
      <w:marRight w:val="0"/>
      <w:marTop w:val="0"/>
      <w:marBottom w:val="0"/>
      <w:divBdr>
        <w:top w:val="none" w:sz="0" w:space="0" w:color="auto"/>
        <w:left w:val="none" w:sz="0" w:space="0" w:color="auto"/>
        <w:bottom w:val="none" w:sz="0" w:space="0" w:color="auto"/>
        <w:right w:val="none" w:sz="0" w:space="0" w:color="auto"/>
      </w:divBdr>
    </w:div>
    <w:div w:id="2051178483">
      <w:bodyDiv w:val="1"/>
      <w:marLeft w:val="0"/>
      <w:marRight w:val="0"/>
      <w:marTop w:val="0"/>
      <w:marBottom w:val="0"/>
      <w:divBdr>
        <w:top w:val="none" w:sz="0" w:space="0" w:color="auto"/>
        <w:left w:val="none" w:sz="0" w:space="0" w:color="auto"/>
        <w:bottom w:val="none" w:sz="0" w:space="0" w:color="auto"/>
        <w:right w:val="none" w:sz="0" w:space="0" w:color="auto"/>
      </w:divBdr>
    </w:div>
    <w:div w:id="20677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6596</Words>
  <Characters>37598</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Student Initiatives</vt:lpstr>
    </vt:vector>
  </TitlesOfParts>
  <Company/>
  <LinksUpToDate>false</LinksUpToDate>
  <CharactersWithSpaces>44106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Initiatives</dc:title>
  <dc:subject/>
  <dc:creator>Mabry, Quinn</dc:creator>
  <cp:keywords/>
  <dc:description/>
  <cp:lastModifiedBy>Microsoft Office User</cp:lastModifiedBy>
  <cp:revision>2</cp:revision>
  <cp:lastPrinted>2016-04-18T19:37:00Z</cp:lastPrinted>
  <dcterms:created xsi:type="dcterms:W3CDTF">2017-09-25T15:16:00Z</dcterms:created>
  <dcterms:modified xsi:type="dcterms:W3CDTF">2017-09-25T15:16:00Z</dcterms:modified>
</cp:coreProperties>
</file>