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875F8" w14:textId="77777777" w:rsidR="00437305" w:rsidRDefault="00437305" w:rsidP="00437305">
      <w:pPr>
        <w:pStyle w:val="p1"/>
        <w:jc w:val="center"/>
        <w:rPr>
          <w:rFonts w:ascii="Arial" w:hAnsi="Arial" w:cs="Arial"/>
          <w:sz w:val="48"/>
          <w:szCs w:val="48"/>
        </w:rPr>
      </w:pPr>
      <w:bookmarkStart w:id="0" w:name="_GoBack"/>
      <w:bookmarkEnd w:id="0"/>
      <w:r>
        <w:rPr>
          <w:noProof/>
        </w:rPr>
        <w:drawing>
          <wp:anchor distT="0" distB="0" distL="114300" distR="114300" simplePos="0" relativeHeight="251660288" behindDoc="1" locked="0" layoutInCell="1" allowOverlap="1" wp14:anchorId="67B50E9F" wp14:editId="27FED150">
            <wp:simplePos x="0" y="0"/>
            <wp:positionH relativeFrom="page">
              <wp:posOffset>-60960</wp:posOffset>
            </wp:positionH>
            <wp:positionV relativeFrom="page">
              <wp:posOffset>0</wp:posOffset>
            </wp:positionV>
            <wp:extent cx="7887331" cy="10207135"/>
            <wp:effectExtent l="0" t="0" r="1270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SafetyB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87331" cy="10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2B0FE" w14:textId="77777777" w:rsidR="00437305" w:rsidRDefault="00437305" w:rsidP="00437305">
      <w:pPr>
        <w:pStyle w:val="AuthorDate"/>
      </w:pPr>
    </w:p>
    <w:p w14:paraId="6ABCCA86" w14:textId="284F43E7" w:rsidR="00437305" w:rsidRDefault="00437305" w:rsidP="00437305">
      <w:pPr>
        <w:pStyle w:val="AuthorDate"/>
      </w:pPr>
      <w:r>
        <w:t>november 1, 2017</w:t>
      </w:r>
    </w:p>
    <w:p w14:paraId="385CB66D" w14:textId="77777777" w:rsidR="00437305" w:rsidRDefault="00437305" w:rsidP="00437305">
      <w:pPr>
        <w:pStyle w:val="Title"/>
      </w:pPr>
      <w:r>
        <w:t xml:space="preserve">LGBTQIA Community Support </w:t>
      </w:r>
    </w:p>
    <w:p w14:paraId="67B2771B" w14:textId="57CF4B90" w:rsidR="00437305" w:rsidRPr="00324AAF" w:rsidRDefault="00437305" w:rsidP="00437305">
      <w:pPr>
        <w:pStyle w:val="Title"/>
      </w:pPr>
      <w:r>
        <w:t>Action Team</w:t>
      </w:r>
    </w:p>
    <w:p w14:paraId="44902D63" w14:textId="0A74A7F9" w:rsidR="00437305" w:rsidRPr="00324AAF" w:rsidRDefault="00437305" w:rsidP="00437305">
      <w:pPr>
        <w:pStyle w:val="Subtitle"/>
      </w:pPr>
      <w:r>
        <w:t>Preliminary Report</w:t>
      </w:r>
    </w:p>
    <w:p w14:paraId="6A29FBFD" w14:textId="77777777" w:rsidR="00437305" w:rsidRDefault="00437305" w:rsidP="00437305">
      <w:pPr>
        <w:pStyle w:val="AuthorDate"/>
        <w:sectPr w:rsidR="00437305" w:rsidSect="009D4C0F">
          <w:headerReference w:type="default" r:id="rId9"/>
          <w:footerReference w:type="even" r:id="rId10"/>
          <w:pgSz w:w="12240" w:h="15840"/>
          <w:pgMar w:top="5211" w:right="1800" w:bottom="1728" w:left="1530" w:header="720" w:footer="720" w:gutter="0"/>
          <w:pgNumType w:fmt="lowerRoman" w:start="1"/>
          <w:cols w:space="720"/>
          <w:titlePg/>
          <w:docGrid w:linePitch="360"/>
        </w:sectPr>
      </w:pPr>
      <w:r>
        <w:rPr>
          <w:noProof/>
          <w:lang w:eastAsia="en-US"/>
        </w:rPr>
        <w:drawing>
          <wp:anchor distT="0" distB="0" distL="114300" distR="114300" simplePos="0" relativeHeight="251661312" behindDoc="1" locked="0" layoutInCell="1" allowOverlap="1" wp14:anchorId="75B0C4F3" wp14:editId="198084C8">
            <wp:simplePos x="0" y="0"/>
            <wp:positionH relativeFrom="column">
              <wp:posOffset>5023485</wp:posOffset>
            </wp:positionH>
            <wp:positionV relativeFrom="paragraph">
              <wp:posOffset>1535430</wp:posOffset>
            </wp:positionV>
            <wp:extent cx="1105535" cy="492246"/>
            <wp:effectExtent l="0" t="0" r="12065" b="0"/>
            <wp:wrapNone/>
            <wp:docPr id="2" name="Picture 2" descr="G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_logo-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492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847F9" w14:textId="77777777" w:rsidR="00437305" w:rsidRDefault="00437305" w:rsidP="00437305">
      <w:pPr>
        <w:spacing w:line="240" w:lineRule="auto"/>
        <w:rPr>
          <w:rFonts w:ascii="Times New Roman" w:hAnsi="Times New Roman" w:cs="Times New Roman"/>
          <w:b/>
          <w:sz w:val="28"/>
        </w:rPr>
      </w:pPr>
    </w:p>
    <w:p w14:paraId="45243B32" w14:textId="77777777" w:rsidR="001E3F3B" w:rsidRPr="00115D09" w:rsidRDefault="001E3F3B" w:rsidP="00437305">
      <w:pPr>
        <w:spacing w:line="240" w:lineRule="auto"/>
        <w:jc w:val="center"/>
        <w:rPr>
          <w:rFonts w:ascii="Times New Roman" w:eastAsia="Times New Roman" w:hAnsi="Times New Roman" w:cs="Times New Roman"/>
          <w:b/>
          <w:sz w:val="28"/>
        </w:rPr>
      </w:pPr>
      <w:r w:rsidRPr="00115D09">
        <w:rPr>
          <w:rFonts w:ascii="Times New Roman" w:hAnsi="Times New Roman" w:cs="Times New Roman"/>
          <w:b/>
          <w:sz w:val="28"/>
        </w:rPr>
        <w:t>LGBTQIA Action Team</w:t>
      </w:r>
      <w:r w:rsidRPr="00115D09">
        <w:rPr>
          <w:rFonts w:ascii="Times New Roman" w:eastAsia="Times New Roman" w:hAnsi="Times New Roman" w:cs="Times New Roman"/>
          <w:b/>
          <w:sz w:val="28"/>
        </w:rPr>
        <w:t xml:space="preserve"> Report</w:t>
      </w:r>
    </w:p>
    <w:p w14:paraId="44F5CFA0" w14:textId="77777777" w:rsidR="001E3F3B" w:rsidRPr="00115D09" w:rsidRDefault="001E3F3B" w:rsidP="00FF4F68">
      <w:pPr>
        <w:spacing w:line="240" w:lineRule="auto"/>
        <w:jc w:val="center"/>
        <w:rPr>
          <w:rFonts w:ascii="Times New Roman" w:eastAsia="Times New Roman" w:hAnsi="Times New Roman" w:cs="Times New Roman"/>
          <w:b/>
          <w:sz w:val="28"/>
        </w:rPr>
      </w:pPr>
      <w:r w:rsidRPr="00115D09">
        <w:rPr>
          <w:rFonts w:ascii="Times New Roman" w:eastAsia="Times New Roman" w:hAnsi="Times New Roman" w:cs="Times New Roman"/>
          <w:b/>
          <w:sz w:val="28"/>
        </w:rPr>
        <w:t>November 1, 2017</w:t>
      </w:r>
    </w:p>
    <w:p w14:paraId="7EE3A85C" w14:textId="77777777" w:rsidR="001E3F3B" w:rsidRPr="00115D09" w:rsidRDefault="001E3F3B" w:rsidP="00FF4F68">
      <w:pPr>
        <w:spacing w:line="240" w:lineRule="auto"/>
        <w:rPr>
          <w:rFonts w:ascii="Times New Roman" w:eastAsia="Times New Roman" w:hAnsi="Times New Roman" w:cs="Times New Roman"/>
          <w:b/>
        </w:rPr>
      </w:pPr>
    </w:p>
    <w:p w14:paraId="7EBED179" w14:textId="77777777" w:rsidR="001E3F3B" w:rsidRPr="00FF4F68" w:rsidRDefault="001E3F3B" w:rsidP="00FF4F68">
      <w:pPr>
        <w:spacing w:line="240" w:lineRule="auto"/>
        <w:rPr>
          <w:rFonts w:ascii="Times New Roman" w:eastAsia="Times New Roman" w:hAnsi="Times New Roman" w:cs="Times New Roman"/>
        </w:rPr>
      </w:pPr>
    </w:p>
    <w:p w14:paraId="5806593E" w14:textId="77777777" w:rsidR="001E3F3B" w:rsidRPr="00FF4F68" w:rsidRDefault="001E3F3B" w:rsidP="00FF4F68">
      <w:pPr>
        <w:pStyle w:val="ListParagraph"/>
        <w:numPr>
          <w:ilvl w:val="0"/>
          <w:numId w:val="25"/>
        </w:numPr>
        <w:rPr>
          <w:rFonts w:eastAsia="Times New Roman"/>
          <w:b/>
          <w:sz w:val="22"/>
          <w:szCs w:val="22"/>
        </w:rPr>
      </w:pPr>
      <w:r w:rsidRPr="00FF4F68">
        <w:rPr>
          <w:rFonts w:eastAsia="Times New Roman"/>
          <w:b/>
          <w:sz w:val="22"/>
          <w:szCs w:val="22"/>
        </w:rPr>
        <w:t>Introduction</w:t>
      </w:r>
    </w:p>
    <w:p w14:paraId="2DE02B19" w14:textId="77777777" w:rsidR="00FF4F68" w:rsidRPr="00FF4F68" w:rsidRDefault="00FF4F68" w:rsidP="00FF4F68">
      <w:pPr>
        <w:spacing w:line="240" w:lineRule="auto"/>
        <w:rPr>
          <w:rFonts w:eastAsia="Times New Roman"/>
        </w:rPr>
      </w:pPr>
    </w:p>
    <w:p w14:paraId="3CC62887" w14:textId="0492524A" w:rsidR="00115D09" w:rsidRPr="00FF4F68" w:rsidRDefault="00115D09" w:rsidP="00FF4F68">
      <w:pPr>
        <w:pStyle w:val="ListParagraph"/>
        <w:numPr>
          <w:ilvl w:val="0"/>
          <w:numId w:val="25"/>
        </w:numPr>
        <w:rPr>
          <w:rFonts w:eastAsia="Times New Roman"/>
          <w:b/>
          <w:sz w:val="22"/>
          <w:szCs w:val="22"/>
        </w:rPr>
      </w:pPr>
      <w:r w:rsidRPr="00FF4F68">
        <w:rPr>
          <w:rFonts w:eastAsia="Times New Roman"/>
          <w:b/>
          <w:sz w:val="22"/>
          <w:szCs w:val="22"/>
        </w:rPr>
        <w:t>Brief Historic Context</w:t>
      </w:r>
    </w:p>
    <w:p w14:paraId="1EAB718E" w14:textId="77777777" w:rsidR="00FF4F68" w:rsidRPr="00FF4F68" w:rsidRDefault="00FF4F68" w:rsidP="00FF4F68">
      <w:pPr>
        <w:spacing w:line="240" w:lineRule="auto"/>
        <w:rPr>
          <w:rFonts w:eastAsia="Times New Roman"/>
        </w:rPr>
      </w:pPr>
    </w:p>
    <w:p w14:paraId="2B34EE9A" w14:textId="1B67AB3C" w:rsidR="00FD3453" w:rsidRPr="00FF4F68" w:rsidRDefault="001E3F3B" w:rsidP="004125CD">
      <w:pPr>
        <w:pStyle w:val="ListParagraph"/>
        <w:numPr>
          <w:ilvl w:val="0"/>
          <w:numId w:val="25"/>
        </w:numPr>
        <w:rPr>
          <w:rFonts w:eastAsia="Times New Roman"/>
          <w:b/>
          <w:sz w:val="22"/>
          <w:szCs w:val="22"/>
        </w:rPr>
      </w:pPr>
      <w:r w:rsidRPr="00FF4F68">
        <w:rPr>
          <w:rFonts w:eastAsia="Times New Roman"/>
          <w:b/>
          <w:sz w:val="22"/>
          <w:szCs w:val="22"/>
        </w:rPr>
        <w:t xml:space="preserve">Facilities </w:t>
      </w:r>
      <w:r w:rsidR="004125CD">
        <w:rPr>
          <w:rFonts w:eastAsia="Times New Roman"/>
          <w:b/>
          <w:sz w:val="22"/>
          <w:szCs w:val="22"/>
        </w:rPr>
        <w:t>and</w:t>
      </w:r>
      <w:r w:rsidR="004125CD" w:rsidRPr="00FF4F68">
        <w:rPr>
          <w:rFonts w:eastAsia="Times New Roman"/>
          <w:b/>
          <w:sz w:val="22"/>
          <w:szCs w:val="22"/>
        </w:rPr>
        <w:t xml:space="preserve"> </w:t>
      </w:r>
      <w:r w:rsidRPr="00FF4F68">
        <w:rPr>
          <w:rFonts w:eastAsia="Times New Roman"/>
          <w:b/>
          <w:sz w:val="22"/>
          <w:szCs w:val="22"/>
        </w:rPr>
        <w:t>Housing</w:t>
      </w:r>
    </w:p>
    <w:p w14:paraId="36204733" w14:textId="7320D79D" w:rsidR="00FD3453" w:rsidRPr="00FF4F68" w:rsidRDefault="004125CD" w:rsidP="004125CD">
      <w:pPr>
        <w:pStyle w:val="ListParagraph"/>
        <w:numPr>
          <w:ilvl w:val="1"/>
          <w:numId w:val="25"/>
        </w:numPr>
        <w:rPr>
          <w:rFonts w:eastAsia="Times New Roman"/>
          <w:sz w:val="22"/>
          <w:szCs w:val="22"/>
        </w:rPr>
      </w:pPr>
      <w:r w:rsidRPr="00FF4F68">
        <w:rPr>
          <w:rFonts w:eastAsia="Times New Roman"/>
          <w:sz w:val="22"/>
          <w:szCs w:val="22"/>
        </w:rPr>
        <w:t>Gender</w:t>
      </w:r>
      <w:r>
        <w:rPr>
          <w:rFonts w:eastAsia="Times New Roman"/>
          <w:sz w:val="22"/>
          <w:szCs w:val="22"/>
        </w:rPr>
        <w:t>-</w:t>
      </w:r>
      <w:r w:rsidR="00FD3453" w:rsidRPr="00FF4F68">
        <w:rPr>
          <w:rFonts w:eastAsia="Times New Roman"/>
          <w:sz w:val="22"/>
          <w:szCs w:val="22"/>
        </w:rPr>
        <w:t>Inclusive Restroom Policy Proposal</w:t>
      </w:r>
    </w:p>
    <w:p w14:paraId="277FC6FE" w14:textId="4DFC926D" w:rsidR="00FD3453" w:rsidRDefault="004125CD" w:rsidP="004125CD">
      <w:pPr>
        <w:pStyle w:val="ListParagraph"/>
        <w:numPr>
          <w:ilvl w:val="1"/>
          <w:numId w:val="25"/>
        </w:numPr>
        <w:rPr>
          <w:rFonts w:eastAsia="Times New Roman"/>
          <w:sz w:val="22"/>
          <w:szCs w:val="22"/>
        </w:rPr>
      </w:pPr>
      <w:r w:rsidRPr="00FF4F68">
        <w:rPr>
          <w:rFonts w:eastAsia="Times New Roman"/>
          <w:sz w:val="22"/>
          <w:szCs w:val="22"/>
        </w:rPr>
        <w:t>Gender</w:t>
      </w:r>
      <w:r>
        <w:rPr>
          <w:rFonts w:eastAsia="Times New Roman"/>
          <w:sz w:val="22"/>
          <w:szCs w:val="22"/>
        </w:rPr>
        <w:t>-</w:t>
      </w:r>
      <w:r w:rsidR="00FD3453" w:rsidRPr="00FF4F68">
        <w:rPr>
          <w:rFonts w:eastAsia="Times New Roman"/>
          <w:sz w:val="22"/>
          <w:szCs w:val="22"/>
        </w:rPr>
        <w:t>Inclusive Housing Policy Proposal</w:t>
      </w:r>
    </w:p>
    <w:p w14:paraId="4301B610" w14:textId="77777777" w:rsidR="00FF4F68" w:rsidRPr="00FF4F68" w:rsidRDefault="00FF4F68" w:rsidP="00FF4F68">
      <w:pPr>
        <w:spacing w:line="240" w:lineRule="auto"/>
        <w:rPr>
          <w:rFonts w:eastAsia="Times New Roman"/>
        </w:rPr>
      </w:pPr>
    </w:p>
    <w:p w14:paraId="031D32D0" w14:textId="6D8A4B1E" w:rsidR="001E3F3B" w:rsidRPr="00FF4F68" w:rsidRDefault="001E3F3B" w:rsidP="004125CD">
      <w:pPr>
        <w:pStyle w:val="ListParagraph"/>
        <w:numPr>
          <w:ilvl w:val="0"/>
          <w:numId w:val="25"/>
        </w:numPr>
        <w:rPr>
          <w:rFonts w:eastAsia="Times New Roman"/>
          <w:b/>
          <w:sz w:val="22"/>
          <w:szCs w:val="22"/>
        </w:rPr>
      </w:pPr>
      <w:r w:rsidRPr="00FF4F68">
        <w:rPr>
          <w:rFonts w:eastAsia="Times New Roman"/>
          <w:b/>
          <w:sz w:val="22"/>
          <w:szCs w:val="22"/>
        </w:rPr>
        <w:t xml:space="preserve">Health </w:t>
      </w:r>
      <w:r w:rsidR="004125CD">
        <w:rPr>
          <w:rFonts w:eastAsia="Times New Roman"/>
          <w:b/>
          <w:sz w:val="22"/>
          <w:szCs w:val="22"/>
        </w:rPr>
        <w:t>and</w:t>
      </w:r>
      <w:r w:rsidR="004125CD" w:rsidRPr="00FF4F68">
        <w:rPr>
          <w:rFonts w:eastAsia="Times New Roman"/>
          <w:b/>
          <w:sz w:val="22"/>
          <w:szCs w:val="22"/>
        </w:rPr>
        <w:t xml:space="preserve"> </w:t>
      </w:r>
      <w:r w:rsidRPr="00FF4F68">
        <w:rPr>
          <w:rFonts w:eastAsia="Times New Roman"/>
          <w:b/>
          <w:sz w:val="22"/>
          <w:szCs w:val="22"/>
        </w:rPr>
        <w:t>Legal</w:t>
      </w:r>
    </w:p>
    <w:p w14:paraId="14732D8A" w14:textId="173CF429" w:rsidR="00C158EA" w:rsidRPr="00FF4F68" w:rsidRDefault="00C158EA" w:rsidP="004125CD">
      <w:pPr>
        <w:pStyle w:val="ListParagraph"/>
        <w:numPr>
          <w:ilvl w:val="1"/>
          <w:numId w:val="25"/>
        </w:numPr>
        <w:rPr>
          <w:rFonts w:eastAsia="Times New Roman"/>
          <w:sz w:val="22"/>
          <w:szCs w:val="22"/>
        </w:rPr>
      </w:pPr>
      <w:r w:rsidRPr="00FF4F68">
        <w:rPr>
          <w:rFonts w:eastAsia="Calibri"/>
          <w:sz w:val="22"/>
          <w:szCs w:val="22"/>
        </w:rPr>
        <w:t>Transition-Related Health</w:t>
      </w:r>
      <w:r w:rsidR="004125CD">
        <w:rPr>
          <w:rFonts w:eastAsia="Calibri"/>
          <w:sz w:val="22"/>
          <w:szCs w:val="22"/>
        </w:rPr>
        <w:t xml:space="preserve"> C</w:t>
      </w:r>
      <w:r w:rsidR="004125CD" w:rsidRPr="00FF4F68">
        <w:rPr>
          <w:rFonts w:eastAsia="Calibri"/>
          <w:sz w:val="22"/>
          <w:szCs w:val="22"/>
        </w:rPr>
        <w:t xml:space="preserve">are </w:t>
      </w:r>
      <w:r w:rsidRPr="00FF4F68">
        <w:rPr>
          <w:rFonts w:eastAsia="Calibri"/>
          <w:sz w:val="22"/>
          <w:szCs w:val="22"/>
        </w:rPr>
        <w:t>Insurance</w:t>
      </w:r>
    </w:p>
    <w:p w14:paraId="1423C66A" w14:textId="186F8A76" w:rsidR="00C158EA" w:rsidRPr="00FF4F68" w:rsidRDefault="00C158EA" w:rsidP="004125CD">
      <w:pPr>
        <w:pStyle w:val="ListParagraph"/>
        <w:numPr>
          <w:ilvl w:val="1"/>
          <w:numId w:val="25"/>
        </w:numPr>
        <w:rPr>
          <w:rFonts w:eastAsia="Times New Roman"/>
          <w:sz w:val="22"/>
          <w:szCs w:val="22"/>
        </w:rPr>
      </w:pPr>
      <w:r w:rsidRPr="00FF4F68">
        <w:rPr>
          <w:rFonts w:eastAsia="Times New Roman"/>
          <w:sz w:val="22"/>
          <w:szCs w:val="22"/>
          <w:lang w:val="en"/>
        </w:rPr>
        <w:t>Comprehensive Training for Health</w:t>
      </w:r>
      <w:r w:rsidR="004125CD">
        <w:rPr>
          <w:rFonts w:eastAsia="Times New Roman"/>
          <w:sz w:val="22"/>
          <w:szCs w:val="22"/>
          <w:lang w:val="en"/>
        </w:rPr>
        <w:t xml:space="preserve"> C</w:t>
      </w:r>
      <w:r w:rsidR="004125CD" w:rsidRPr="00FF4F68">
        <w:rPr>
          <w:rFonts w:eastAsia="Times New Roman"/>
          <w:sz w:val="22"/>
          <w:szCs w:val="22"/>
          <w:lang w:val="en"/>
        </w:rPr>
        <w:t xml:space="preserve">are </w:t>
      </w:r>
      <w:r w:rsidRPr="00FF4F68">
        <w:rPr>
          <w:rFonts w:eastAsia="Times New Roman"/>
          <w:sz w:val="22"/>
          <w:szCs w:val="22"/>
          <w:lang w:val="en"/>
        </w:rPr>
        <w:t>Professi</w:t>
      </w:r>
      <w:r w:rsidR="00E658FB">
        <w:rPr>
          <w:rFonts w:eastAsia="Times New Roman"/>
          <w:sz w:val="22"/>
          <w:szCs w:val="22"/>
          <w:lang w:val="en"/>
        </w:rPr>
        <w:t>onals at Stamps Health Services</w:t>
      </w:r>
    </w:p>
    <w:p w14:paraId="2005EE32" w14:textId="41496900" w:rsidR="002F48EA" w:rsidRPr="00FF4F68" w:rsidRDefault="00862A03" w:rsidP="00FF4F68">
      <w:pPr>
        <w:pStyle w:val="ListParagraph"/>
        <w:numPr>
          <w:ilvl w:val="1"/>
          <w:numId w:val="25"/>
        </w:numPr>
        <w:rPr>
          <w:rFonts w:eastAsia="Times New Roman"/>
          <w:sz w:val="22"/>
          <w:szCs w:val="22"/>
        </w:rPr>
      </w:pPr>
      <w:r w:rsidRPr="00FF4F68">
        <w:rPr>
          <w:rFonts w:eastAsia="Times New Roman"/>
          <w:sz w:val="22"/>
          <w:szCs w:val="22"/>
          <w:lang w:val="en"/>
        </w:rPr>
        <w:t>Chosen/Preferred Names and Pronouns</w:t>
      </w:r>
    </w:p>
    <w:p w14:paraId="22DD33CA" w14:textId="01C2B0A4" w:rsidR="00862A03" w:rsidRPr="00FF4F68" w:rsidRDefault="000B008D" w:rsidP="00FF4F68">
      <w:pPr>
        <w:pStyle w:val="ListParagraph"/>
        <w:numPr>
          <w:ilvl w:val="1"/>
          <w:numId w:val="25"/>
        </w:numPr>
        <w:rPr>
          <w:rFonts w:eastAsia="Times New Roman"/>
          <w:sz w:val="22"/>
          <w:szCs w:val="22"/>
        </w:rPr>
      </w:pPr>
      <w:r w:rsidRPr="00FF4F68">
        <w:rPr>
          <w:rFonts w:eastAsia="Times New Roman"/>
          <w:sz w:val="22"/>
          <w:szCs w:val="22"/>
          <w:lang w:val="en"/>
        </w:rPr>
        <w:t>Mental Health Initiatives</w:t>
      </w:r>
    </w:p>
    <w:p w14:paraId="00F6E4AC" w14:textId="3BD3FFF2" w:rsidR="00650337" w:rsidRPr="00FF4F68" w:rsidRDefault="00650337" w:rsidP="00FF4F68">
      <w:pPr>
        <w:pStyle w:val="ListParagraph"/>
        <w:numPr>
          <w:ilvl w:val="1"/>
          <w:numId w:val="25"/>
        </w:numPr>
        <w:rPr>
          <w:rFonts w:eastAsia="Times New Roman"/>
          <w:sz w:val="22"/>
          <w:szCs w:val="22"/>
        </w:rPr>
      </w:pPr>
      <w:r w:rsidRPr="00FF4F68">
        <w:rPr>
          <w:rFonts w:eastAsia="Times New Roman"/>
          <w:sz w:val="22"/>
          <w:szCs w:val="22"/>
          <w:lang w:val="en"/>
        </w:rPr>
        <w:t>Queer Sexual Violence Prevention</w:t>
      </w:r>
    </w:p>
    <w:p w14:paraId="20581B07" w14:textId="77777777" w:rsidR="00FF4F68" w:rsidRPr="00FF4F68" w:rsidRDefault="00FF4F68" w:rsidP="00FF4F68">
      <w:pPr>
        <w:spacing w:line="240" w:lineRule="auto"/>
        <w:rPr>
          <w:rFonts w:eastAsia="Times New Roman"/>
        </w:rPr>
      </w:pPr>
    </w:p>
    <w:p w14:paraId="4CAF0222" w14:textId="77777777" w:rsidR="001E3F3B" w:rsidRPr="00FF4F68" w:rsidRDefault="001E3F3B" w:rsidP="00FF4F68">
      <w:pPr>
        <w:pStyle w:val="ListParagraph"/>
        <w:numPr>
          <w:ilvl w:val="0"/>
          <w:numId w:val="25"/>
        </w:numPr>
        <w:rPr>
          <w:rFonts w:eastAsia="Times New Roman"/>
          <w:b/>
          <w:sz w:val="22"/>
          <w:szCs w:val="22"/>
        </w:rPr>
      </w:pPr>
      <w:r w:rsidRPr="00FF4F68">
        <w:rPr>
          <w:rFonts w:eastAsia="Times New Roman"/>
          <w:b/>
          <w:sz w:val="22"/>
          <w:szCs w:val="22"/>
        </w:rPr>
        <w:t>Resource Center</w:t>
      </w:r>
    </w:p>
    <w:p w14:paraId="3A82D6C2" w14:textId="664FE8DF" w:rsidR="00C75D93" w:rsidRPr="00FF4F68" w:rsidRDefault="00C75D93" w:rsidP="00FF4F68">
      <w:pPr>
        <w:pStyle w:val="ListParagraph"/>
        <w:numPr>
          <w:ilvl w:val="1"/>
          <w:numId w:val="25"/>
        </w:numPr>
        <w:rPr>
          <w:rFonts w:eastAsia="Times New Roman"/>
          <w:sz w:val="22"/>
          <w:szCs w:val="22"/>
        </w:rPr>
      </w:pPr>
      <w:r w:rsidRPr="00FF4F68">
        <w:rPr>
          <w:rFonts w:eastAsia="Times New Roman"/>
          <w:sz w:val="22"/>
          <w:szCs w:val="22"/>
        </w:rPr>
        <w:t>Space</w:t>
      </w:r>
    </w:p>
    <w:p w14:paraId="4875B28F" w14:textId="22A59372" w:rsidR="00C75D93" w:rsidRPr="00FF4F68" w:rsidRDefault="00C75D93" w:rsidP="00FF4F68">
      <w:pPr>
        <w:pStyle w:val="ListParagraph"/>
        <w:numPr>
          <w:ilvl w:val="1"/>
          <w:numId w:val="25"/>
        </w:numPr>
        <w:rPr>
          <w:rFonts w:eastAsia="Times New Roman"/>
          <w:sz w:val="22"/>
          <w:szCs w:val="22"/>
        </w:rPr>
      </w:pPr>
      <w:r w:rsidRPr="00FF4F68">
        <w:rPr>
          <w:rFonts w:eastAsia="Times New Roman"/>
          <w:sz w:val="22"/>
          <w:szCs w:val="22"/>
        </w:rPr>
        <w:t>Organization and Staffing</w:t>
      </w:r>
    </w:p>
    <w:p w14:paraId="56897B7D" w14:textId="43D631DF" w:rsidR="00C75D93" w:rsidRPr="00FF4F68" w:rsidRDefault="00AF052B" w:rsidP="00FF4F68">
      <w:pPr>
        <w:pStyle w:val="ListParagraph"/>
        <w:numPr>
          <w:ilvl w:val="1"/>
          <w:numId w:val="25"/>
        </w:numPr>
        <w:rPr>
          <w:rFonts w:eastAsia="Times New Roman"/>
          <w:sz w:val="22"/>
          <w:szCs w:val="22"/>
        </w:rPr>
      </w:pPr>
      <w:r w:rsidRPr="00FF4F68">
        <w:rPr>
          <w:rFonts w:eastAsia="Times New Roman"/>
          <w:sz w:val="22"/>
          <w:szCs w:val="22"/>
        </w:rPr>
        <w:t>Funding and Resources</w:t>
      </w:r>
    </w:p>
    <w:p w14:paraId="62E344E0" w14:textId="0B441274" w:rsidR="00AF052B" w:rsidRDefault="00AF052B" w:rsidP="00FF4F68">
      <w:pPr>
        <w:pStyle w:val="ListParagraph"/>
        <w:numPr>
          <w:ilvl w:val="1"/>
          <w:numId w:val="25"/>
        </w:numPr>
        <w:rPr>
          <w:rFonts w:eastAsia="Times New Roman"/>
          <w:sz w:val="22"/>
          <w:szCs w:val="22"/>
        </w:rPr>
      </w:pPr>
      <w:r w:rsidRPr="00FF4F68">
        <w:rPr>
          <w:rFonts w:eastAsia="Times New Roman"/>
          <w:sz w:val="22"/>
          <w:szCs w:val="22"/>
        </w:rPr>
        <w:t>Programming</w:t>
      </w:r>
    </w:p>
    <w:p w14:paraId="012E723E" w14:textId="77777777" w:rsidR="00FF4F68" w:rsidRPr="00FF4F68" w:rsidRDefault="00FF4F68" w:rsidP="00FF4F68">
      <w:pPr>
        <w:spacing w:line="240" w:lineRule="auto"/>
        <w:rPr>
          <w:rFonts w:eastAsia="Times New Roman"/>
        </w:rPr>
      </w:pPr>
    </w:p>
    <w:p w14:paraId="016D90BA" w14:textId="0A1F81E0" w:rsidR="001E3F3B" w:rsidRPr="00FF4F68" w:rsidRDefault="001E3F3B" w:rsidP="004125CD">
      <w:pPr>
        <w:pStyle w:val="ListParagraph"/>
        <w:numPr>
          <w:ilvl w:val="0"/>
          <w:numId w:val="25"/>
        </w:numPr>
        <w:rPr>
          <w:rFonts w:eastAsia="Times New Roman"/>
          <w:b/>
          <w:sz w:val="22"/>
          <w:szCs w:val="22"/>
        </w:rPr>
      </w:pPr>
      <w:r w:rsidRPr="00FF4F68">
        <w:rPr>
          <w:rFonts w:eastAsia="Times New Roman"/>
          <w:b/>
          <w:sz w:val="22"/>
          <w:szCs w:val="22"/>
        </w:rPr>
        <w:t xml:space="preserve">Education </w:t>
      </w:r>
      <w:r w:rsidR="004125CD">
        <w:rPr>
          <w:rFonts w:eastAsia="Times New Roman"/>
          <w:b/>
          <w:sz w:val="22"/>
          <w:szCs w:val="22"/>
        </w:rPr>
        <w:t>and</w:t>
      </w:r>
      <w:r w:rsidR="004125CD" w:rsidRPr="00FF4F68">
        <w:rPr>
          <w:rFonts w:eastAsia="Times New Roman"/>
          <w:b/>
          <w:sz w:val="22"/>
          <w:szCs w:val="22"/>
        </w:rPr>
        <w:t xml:space="preserve"> </w:t>
      </w:r>
      <w:r w:rsidRPr="00FF4F68">
        <w:rPr>
          <w:rFonts w:eastAsia="Times New Roman"/>
          <w:b/>
          <w:sz w:val="22"/>
          <w:szCs w:val="22"/>
        </w:rPr>
        <w:t>Visibility</w:t>
      </w:r>
    </w:p>
    <w:p w14:paraId="32010BDD" w14:textId="77777777" w:rsidR="00FF4F68" w:rsidRPr="00FF4F68" w:rsidRDefault="00FF4F68" w:rsidP="00FF4F68">
      <w:pPr>
        <w:spacing w:line="240" w:lineRule="auto"/>
        <w:rPr>
          <w:rFonts w:eastAsia="Times New Roman"/>
        </w:rPr>
      </w:pPr>
    </w:p>
    <w:p w14:paraId="3EA48DB3" w14:textId="77777777" w:rsidR="001E3F3B" w:rsidRPr="00FF4F68" w:rsidRDefault="001E3F3B" w:rsidP="00FF4F68">
      <w:pPr>
        <w:pStyle w:val="ListParagraph"/>
        <w:numPr>
          <w:ilvl w:val="0"/>
          <w:numId w:val="25"/>
        </w:numPr>
        <w:rPr>
          <w:rFonts w:eastAsia="Times New Roman"/>
          <w:b/>
          <w:sz w:val="22"/>
          <w:szCs w:val="22"/>
        </w:rPr>
      </w:pPr>
      <w:r w:rsidRPr="00FF4F68">
        <w:rPr>
          <w:rFonts w:eastAsia="Times New Roman"/>
          <w:b/>
          <w:sz w:val="22"/>
          <w:szCs w:val="22"/>
        </w:rPr>
        <w:t>Conclusion</w:t>
      </w:r>
    </w:p>
    <w:p w14:paraId="6F31A262" w14:textId="77777777" w:rsidR="00FF4F68" w:rsidRPr="00FF4F68" w:rsidRDefault="00FF4F68" w:rsidP="00FF4F68">
      <w:pPr>
        <w:spacing w:line="240" w:lineRule="auto"/>
        <w:rPr>
          <w:rFonts w:eastAsia="Times New Roman"/>
          <w:b/>
        </w:rPr>
      </w:pPr>
    </w:p>
    <w:p w14:paraId="7600EFD2" w14:textId="77777777" w:rsidR="001E3F3B" w:rsidRPr="00FF4F68" w:rsidRDefault="001E3F3B" w:rsidP="00FF4F68">
      <w:pPr>
        <w:pStyle w:val="ListParagraph"/>
        <w:numPr>
          <w:ilvl w:val="0"/>
          <w:numId w:val="25"/>
        </w:numPr>
        <w:rPr>
          <w:rFonts w:eastAsia="Times New Roman"/>
          <w:b/>
          <w:sz w:val="22"/>
          <w:szCs w:val="22"/>
        </w:rPr>
      </w:pPr>
      <w:r w:rsidRPr="00FF4F68">
        <w:rPr>
          <w:rFonts w:eastAsia="Times New Roman"/>
          <w:b/>
          <w:sz w:val="22"/>
          <w:szCs w:val="22"/>
        </w:rPr>
        <w:t>References</w:t>
      </w:r>
    </w:p>
    <w:p w14:paraId="5E2F768C" w14:textId="77777777" w:rsidR="00FF4F68" w:rsidRPr="00FF4F68" w:rsidRDefault="00FF4F68" w:rsidP="00FF4F68">
      <w:pPr>
        <w:spacing w:line="240" w:lineRule="auto"/>
        <w:rPr>
          <w:rFonts w:eastAsia="Times New Roman"/>
          <w:b/>
        </w:rPr>
      </w:pPr>
    </w:p>
    <w:p w14:paraId="12E0F042" w14:textId="77777777" w:rsidR="00B82F35" w:rsidRPr="00FF4F68" w:rsidRDefault="001E3F3B" w:rsidP="00FF4F68">
      <w:pPr>
        <w:pStyle w:val="ListParagraph"/>
        <w:numPr>
          <w:ilvl w:val="0"/>
          <w:numId w:val="25"/>
        </w:numPr>
        <w:rPr>
          <w:rFonts w:eastAsia="Times New Roman"/>
          <w:b/>
          <w:sz w:val="22"/>
          <w:szCs w:val="22"/>
        </w:rPr>
      </w:pPr>
      <w:r w:rsidRPr="00FF4F68">
        <w:rPr>
          <w:rFonts w:eastAsia="Times New Roman"/>
          <w:b/>
          <w:sz w:val="22"/>
          <w:szCs w:val="22"/>
        </w:rPr>
        <w:t>Appendices</w:t>
      </w:r>
    </w:p>
    <w:p w14:paraId="6D3FFC3D" w14:textId="77777777" w:rsidR="00B82F35" w:rsidRPr="00FF4F68" w:rsidRDefault="00B82F35" w:rsidP="00FF4F68">
      <w:pPr>
        <w:pStyle w:val="ListParagraph"/>
        <w:numPr>
          <w:ilvl w:val="1"/>
          <w:numId w:val="25"/>
        </w:numPr>
        <w:rPr>
          <w:rFonts w:eastAsia="Times New Roman"/>
          <w:sz w:val="22"/>
          <w:szCs w:val="22"/>
        </w:rPr>
      </w:pPr>
      <w:r w:rsidRPr="00FF4F68">
        <w:rPr>
          <w:rFonts w:eastAsia="Times New Roman"/>
          <w:sz w:val="22"/>
          <w:szCs w:val="22"/>
        </w:rPr>
        <w:t>Appendix A: Georgia Tech Department of Housing Proposed Gender Inclusive Housing Policy (2016)</w:t>
      </w:r>
    </w:p>
    <w:p w14:paraId="1397F14C" w14:textId="75C619E8" w:rsidR="00B82F35" w:rsidRPr="00FF4F68" w:rsidRDefault="00B82F35" w:rsidP="004125CD">
      <w:pPr>
        <w:pStyle w:val="ListParagraph"/>
        <w:numPr>
          <w:ilvl w:val="1"/>
          <w:numId w:val="25"/>
        </w:numPr>
        <w:rPr>
          <w:rFonts w:eastAsia="Times New Roman"/>
          <w:sz w:val="22"/>
          <w:szCs w:val="22"/>
        </w:rPr>
      </w:pPr>
      <w:r w:rsidRPr="00FF4F68">
        <w:rPr>
          <w:rFonts w:eastAsia="Times New Roman"/>
          <w:sz w:val="22"/>
          <w:szCs w:val="22"/>
        </w:rPr>
        <w:t xml:space="preserve">Appendix B: Proposed </w:t>
      </w:r>
      <w:r w:rsidR="004125CD" w:rsidRPr="00FF4F68">
        <w:rPr>
          <w:rFonts w:eastAsia="Times New Roman"/>
          <w:sz w:val="22"/>
          <w:szCs w:val="22"/>
        </w:rPr>
        <w:t>Gender</w:t>
      </w:r>
      <w:r w:rsidR="004125CD">
        <w:rPr>
          <w:rFonts w:eastAsia="Times New Roman"/>
          <w:sz w:val="22"/>
          <w:szCs w:val="22"/>
        </w:rPr>
        <w:t>-</w:t>
      </w:r>
      <w:r w:rsidRPr="00FF4F68">
        <w:rPr>
          <w:rFonts w:eastAsia="Times New Roman"/>
          <w:sz w:val="22"/>
          <w:szCs w:val="22"/>
        </w:rPr>
        <w:t xml:space="preserve">Inclusive Housing Policy (2017) </w:t>
      </w:r>
    </w:p>
    <w:p w14:paraId="03B4248B" w14:textId="4BDCC793" w:rsidR="00B82F35" w:rsidRPr="00FF4F68" w:rsidRDefault="00B82F35" w:rsidP="004125CD">
      <w:pPr>
        <w:pStyle w:val="ListParagraph"/>
        <w:numPr>
          <w:ilvl w:val="1"/>
          <w:numId w:val="25"/>
        </w:numPr>
        <w:rPr>
          <w:rFonts w:eastAsia="Times New Roman"/>
          <w:sz w:val="22"/>
          <w:szCs w:val="22"/>
        </w:rPr>
      </w:pPr>
      <w:r w:rsidRPr="00FF4F68">
        <w:rPr>
          <w:rFonts w:eastAsia="Times New Roman"/>
          <w:sz w:val="22"/>
          <w:szCs w:val="22"/>
        </w:rPr>
        <w:t xml:space="preserve">Appendix C: Georgia State University </w:t>
      </w:r>
      <w:r w:rsidR="004125CD" w:rsidRPr="00FF4F68">
        <w:rPr>
          <w:rFonts w:eastAsia="Times New Roman"/>
          <w:sz w:val="22"/>
          <w:szCs w:val="22"/>
        </w:rPr>
        <w:t>Gender</w:t>
      </w:r>
      <w:r w:rsidR="004125CD">
        <w:rPr>
          <w:rFonts w:eastAsia="Times New Roman"/>
          <w:sz w:val="22"/>
          <w:szCs w:val="22"/>
        </w:rPr>
        <w:t>-</w:t>
      </w:r>
      <w:r w:rsidRPr="00FF4F68">
        <w:rPr>
          <w:rFonts w:eastAsia="Times New Roman"/>
          <w:sz w:val="22"/>
          <w:szCs w:val="22"/>
        </w:rPr>
        <w:t>Inclusive Housing Agreement</w:t>
      </w:r>
    </w:p>
    <w:p w14:paraId="34BCDD23" w14:textId="210A9418" w:rsidR="00AD1B78" w:rsidRPr="00FF4F68" w:rsidRDefault="00B82F35" w:rsidP="00FF4F68">
      <w:pPr>
        <w:pStyle w:val="ListParagraph"/>
        <w:numPr>
          <w:ilvl w:val="1"/>
          <w:numId w:val="25"/>
        </w:numPr>
        <w:rPr>
          <w:rFonts w:eastAsia="Times New Roman"/>
          <w:sz w:val="22"/>
          <w:szCs w:val="22"/>
        </w:rPr>
      </w:pPr>
      <w:r w:rsidRPr="00FF4F68">
        <w:rPr>
          <w:rFonts w:eastAsia="Times New Roman"/>
          <w:sz w:val="22"/>
          <w:szCs w:val="22"/>
        </w:rPr>
        <w:t xml:space="preserve">Appendix D: </w:t>
      </w:r>
      <w:r w:rsidR="00FF4F68" w:rsidRPr="00FF4F68">
        <w:rPr>
          <w:rFonts w:eastAsia="Times New Roman"/>
          <w:sz w:val="22"/>
          <w:szCs w:val="22"/>
        </w:rPr>
        <w:t>Georgia Tech LGBTQIA Resource Center Strategic Plan 2016-2021</w:t>
      </w:r>
    </w:p>
    <w:p w14:paraId="4C22AD21" w14:textId="5A5CC126" w:rsidR="004224C5" w:rsidRPr="00FF4F68" w:rsidRDefault="005D5CC6" w:rsidP="00FF4F68">
      <w:pPr>
        <w:pStyle w:val="ListParagraph"/>
        <w:numPr>
          <w:ilvl w:val="1"/>
          <w:numId w:val="25"/>
        </w:numPr>
        <w:rPr>
          <w:rFonts w:eastAsia="Times New Roman"/>
          <w:sz w:val="22"/>
          <w:szCs w:val="22"/>
        </w:rPr>
      </w:pPr>
      <w:r>
        <w:rPr>
          <w:rFonts w:eastAsia="Times New Roman"/>
          <w:sz w:val="22"/>
          <w:szCs w:val="22"/>
        </w:rPr>
        <w:t xml:space="preserve">Appendix E: </w:t>
      </w:r>
      <w:r w:rsidR="004224C5" w:rsidRPr="00FF4F68">
        <w:rPr>
          <w:rFonts w:eastAsia="Times New Roman"/>
          <w:sz w:val="22"/>
          <w:szCs w:val="22"/>
        </w:rPr>
        <w:t>Glossary</w:t>
      </w:r>
      <w:r w:rsidRPr="005D5CC6">
        <w:t xml:space="preserve"> </w:t>
      </w:r>
      <w:r w:rsidRPr="005D5CC6">
        <w:rPr>
          <w:rFonts w:eastAsia="Times New Roman"/>
          <w:sz w:val="22"/>
          <w:szCs w:val="22"/>
        </w:rPr>
        <w:t>of LGBTQIA Terms</w:t>
      </w:r>
    </w:p>
    <w:p w14:paraId="5BF0A829" w14:textId="77777777" w:rsidR="00AD1B78" w:rsidRPr="00FF4F68" w:rsidRDefault="00AD1B78" w:rsidP="00FF4F68">
      <w:pPr>
        <w:spacing w:line="240" w:lineRule="auto"/>
        <w:rPr>
          <w:rFonts w:ascii="Times New Roman" w:eastAsia="Times New Roman" w:hAnsi="Times New Roman" w:cs="Times New Roman"/>
          <w:color w:val="auto"/>
          <w:lang w:val="en-US"/>
        </w:rPr>
      </w:pPr>
      <w:r w:rsidRPr="00FF4F68">
        <w:rPr>
          <w:rFonts w:ascii="Times New Roman" w:eastAsia="Times New Roman" w:hAnsi="Times New Roman" w:cs="Times New Roman"/>
        </w:rPr>
        <w:br w:type="page"/>
      </w:r>
    </w:p>
    <w:p w14:paraId="3D9B838C" w14:textId="59A0CE86" w:rsidR="003C3E07" w:rsidRPr="00115D09" w:rsidRDefault="00115D09" w:rsidP="00FF4F68">
      <w:pPr>
        <w:pStyle w:val="ListParagraph"/>
        <w:numPr>
          <w:ilvl w:val="0"/>
          <w:numId w:val="26"/>
        </w:numPr>
        <w:rPr>
          <w:rFonts w:eastAsia="Times New Roman"/>
          <w:b/>
          <w:sz w:val="22"/>
          <w:szCs w:val="22"/>
        </w:rPr>
      </w:pPr>
      <w:r>
        <w:rPr>
          <w:rFonts w:eastAsia="Times New Roman"/>
          <w:b/>
          <w:sz w:val="22"/>
          <w:szCs w:val="22"/>
        </w:rPr>
        <w:lastRenderedPageBreak/>
        <w:t>INTRODUCTION</w:t>
      </w:r>
    </w:p>
    <w:p w14:paraId="4CE4C6C9" w14:textId="77777777" w:rsidR="003C3E07" w:rsidRPr="00115D09" w:rsidRDefault="003C3E07" w:rsidP="00FF4F68">
      <w:pPr>
        <w:spacing w:line="240" w:lineRule="auto"/>
        <w:rPr>
          <w:rFonts w:ascii="Times New Roman" w:eastAsia="Times New Roman" w:hAnsi="Times New Roman" w:cs="Times New Roman"/>
          <w:b/>
        </w:rPr>
      </w:pPr>
    </w:p>
    <w:p w14:paraId="3FCCD43F" w14:textId="2E92FF5E" w:rsidR="00FF4F68" w:rsidRDefault="00115D09" w:rsidP="00FF4F68">
      <w:pPr>
        <w:spacing w:line="240" w:lineRule="auto"/>
        <w:rPr>
          <w:rFonts w:ascii="Times New Roman" w:hAnsi="Times New Roman" w:cs="Times New Roman"/>
        </w:rPr>
      </w:pPr>
      <w:r w:rsidRPr="00115D09">
        <w:rPr>
          <w:rFonts w:ascii="Times New Roman" w:hAnsi="Times New Roman" w:cs="Times New Roman"/>
        </w:rPr>
        <w:t>On September 23, 2017, Georgia Tech President Bud Peterson announced the formation of Action Teams comprised of faculty, staff, students, and community leaders to explore a number of areas of importance to the future of the Institute. In addition to Campus Culture, Campus Safety, and Student Mental Health, an Action Team was constituted to address LGBTQIA Community Support.</w:t>
      </w:r>
      <w:r w:rsidR="00FF4F68">
        <w:rPr>
          <w:rFonts w:ascii="Times New Roman" w:hAnsi="Times New Roman" w:cs="Times New Roman"/>
        </w:rPr>
        <w:t xml:space="preserve"> This r</w:t>
      </w:r>
      <w:r w:rsidRPr="00115D09">
        <w:rPr>
          <w:rFonts w:ascii="Times New Roman" w:hAnsi="Times New Roman" w:cs="Times New Roman"/>
        </w:rPr>
        <w:t>eport is the culmination of the work of the LGBTQIA Community Support Action Team.</w:t>
      </w:r>
    </w:p>
    <w:p w14:paraId="3DDEC3E1" w14:textId="77777777" w:rsidR="00FF4F68" w:rsidRDefault="00FF4F68" w:rsidP="00FF4F68">
      <w:pPr>
        <w:spacing w:line="240" w:lineRule="auto"/>
        <w:rPr>
          <w:rFonts w:ascii="Times New Roman" w:hAnsi="Times New Roman" w:cs="Times New Roman"/>
        </w:rPr>
      </w:pPr>
    </w:p>
    <w:p w14:paraId="34CB01C7" w14:textId="70BE40D8" w:rsidR="00115D09" w:rsidRPr="00115D09" w:rsidRDefault="00115D09" w:rsidP="00FF4F68">
      <w:pPr>
        <w:spacing w:line="240" w:lineRule="auto"/>
        <w:rPr>
          <w:rFonts w:ascii="Times New Roman" w:hAnsi="Times New Roman" w:cs="Times New Roman"/>
        </w:rPr>
      </w:pPr>
      <w:r w:rsidRPr="00115D09">
        <w:rPr>
          <w:rFonts w:ascii="Times New Roman" w:hAnsi="Times New Roman" w:cs="Times New Roman"/>
        </w:rPr>
        <w:t xml:space="preserve">The Team received its charge from President Peterson on October 3. Over several initial meetings, we classified major topics for investigation and analysis into four categories: </w:t>
      </w:r>
      <w:r w:rsidRPr="00F05320">
        <w:rPr>
          <w:rFonts w:ascii="Times New Roman" w:hAnsi="Times New Roman" w:cs="Times New Roman"/>
          <w:b/>
        </w:rPr>
        <w:t>Housing/Facilities</w:t>
      </w:r>
      <w:r w:rsidRPr="00115D09">
        <w:rPr>
          <w:rFonts w:ascii="Times New Roman" w:hAnsi="Times New Roman" w:cs="Times New Roman"/>
        </w:rPr>
        <w:t xml:space="preserve"> (focusing on gender-inclusive housing and restrooms), </w:t>
      </w:r>
      <w:r w:rsidRPr="00F05320">
        <w:rPr>
          <w:rFonts w:ascii="Times New Roman" w:hAnsi="Times New Roman" w:cs="Times New Roman"/>
          <w:b/>
        </w:rPr>
        <w:t>Health/Legal</w:t>
      </w:r>
      <w:r w:rsidRPr="00115D09">
        <w:rPr>
          <w:rFonts w:ascii="Times New Roman" w:hAnsi="Times New Roman" w:cs="Times New Roman"/>
        </w:rPr>
        <w:t xml:space="preserve">, the </w:t>
      </w:r>
      <w:r w:rsidRPr="00F05320">
        <w:rPr>
          <w:rFonts w:ascii="Times New Roman" w:hAnsi="Times New Roman" w:cs="Times New Roman"/>
          <w:b/>
        </w:rPr>
        <w:t>LGBTQIA Resource Center</w:t>
      </w:r>
      <w:r w:rsidRPr="00115D09">
        <w:rPr>
          <w:rFonts w:ascii="Times New Roman" w:hAnsi="Times New Roman" w:cs="Times New Roman"/>
        </w:rPr>
        <w:t xml:space="preserve">, and </w:t>
      </w:r>
      <w:r w:rsidRPr="00F05320">
        <w:rPr>
          <w:rFonts w:ascii="Times New Roman" w:hAnsi="Times New Roman" w:cs="Times New Roman"/>
          <w:b/>
        </w:rPr>
        <w:t>Visibilit</w:t>
      </w:r>
      <w:r w:rsidR="00FF4F68" w:rsidRPr="00F05320">
        <w:rPr>
          <w:rFonts w:ascii="Times New Roman" w:hAnsi="Times New Roman" w:cs="Times New Roman"/>
          <w:b/>
        </w:rPr>
        <w:t>y/Education</w:t>
      </w:r>
      <w:r w:rsidR="00FF4F68">
        <w:rPr>
          <w:rFonts w:ascii="Times New Roman" w:hAnsi="Times New Roman" w:cs="Times New Roman"/>
        </w:rPr>
        <w:t>. We created four “s</w:t>
      </w:r>
      <w:r w:rsidRPr="00115D09">
        <w:rPr>
          <w:rFonts w:ascii="Times New Roman" w:hAnsi="Times New Roman" w:cs="Times New Roman"/>
        </w:rPr>
        <w:t>ubgroups,” each of which worked independently to investigate challenges, issues, and opportunities in their areas, with periodic full Action Team meetings during the month for Team input, feedbac</w:t>
      </w:r>
      <w:r w:rsidR="00FF4F68">
        <w:rPr>
          <w:rFonts w:ascii="Times New Roman" w:hAnsi="Times New Roman" w:cs="Times New Roman"/>
        </w:rPr>
        <w:t>k, and recommendations for the s</w:t>
      </w:r>
      <w:r w:rsidRPr="00115D09">
        <w:rPr>
          <w:rFonts w:ascii="Times New Roman" w:hAnsi="Times New Roman" w:cs="Times New Roman"/>
        </w:rPr>
        <w:t>ubgroups’ work</w:t>
      </w:r>
      <w:r w:rsidR="004125CD">
        <w:rPr>
          <w:rFonts w:ascii="Times New Roman" w:hAnsi="Times New Roman" w:cs="Times New Roman"/>
        </w:rPr>
        <w:t xml:space="preserve"> </w:t>
      </w:r>
      <w:r w:rsidRPr="00115D09">
        <w:rPr>
          <w:rFonts w:ascii="Times New Roman" w:hAnsi="Times New Roman" w:cs="Times New Roman"/>
        </w:rPr>
        <w:t>in</w:t>
      </w:r>
      <w:r w:rsidR="004125CD">
        <w:rPr>
          <w:rFonts w:ascii="Times New Roman" w:hAnsi="Times New Roman" w:cs="Times New Roman"/>
        </w:rPr>
        <w:t xml:space="preserve"> </w:t>
      </w:r>
      <w:r w:rsidRPr="00115D09">
        <w:rPr>
          <w:rFonts w:ascii="Times New Roman" w:hAnsi="Times New Roman" w:cs="Times New Roman"/>
        </w:rPr>
        <w:t xml:space="preserve">progress.  </w:t>
      </w:r>
    </w:p>
    <w:p w14:paraId="6B3F28A3" w14:textId="77777777" w:rsidR="00FF4F68" w:rsidRDefault="00FF4F68" w:rsidP="00FF4F68">
      <w:pPr>
        <w:spacing w:line="240" w:lineRule="auto"/>
        <w:rPr>
          <w:rFonts w:ascii="Times New Roman" w:hAnsi="Times New Roman" w:cs="Times New Roman"/>
        </w:rPr>
      </w:pPr>
    </w:p>
    <w:p w14:paraId="6B0FFDF7" w14:textId="526EBCA3" w:rsidR="00115D09" w:rsidRPr="00115D09" w:rsidRDefault="00115D09" w:rsidP="004125CD">
      <w:pPr>
        <w:spacing w:line="240" w:lineRule="auto"/>
        <w:rPr>
          <w:rFonts w:ascii="Times New Roman" w:hAnsi="Times New Roman" w:cs="Times New Roman"/>
          <w:b/>
        </w:rPr>
      </w:pPr>
      <w:r w:rsidRPr="00115D09">
        <w:rPr>
          <w:rFonts w:ascii="Times New Roman" w:hAnsi="Times New Roman" w:cs="Times New Roman"/>
        </w:rPr>
        <w:t xml:space="preserve">Subgroups’ work included extensive benchmarking of practices among peer and aspirational institutions, as well as comprehensive outreach to the Georgia Tech </w:t>
      </w:r>
      <w:r w:rsidR="004125CD">
        <w:rPr>
          <w:rFonts w:ascii="Times New Roman" w:hAnsi="Times New Roman" w:cs="Times New Roman"/>
        </w:rPr>
        <w:t>c</w:t>
      </w:r>
      <w:r w:rsidR="004125CD" w:rsidRPr="00115D09">
        <w:rPr>
          <w:rFonts w:ascii="Times New Roman" w:hAnsi="Times New Roman" w:cs="Times New Roman"/>
        </w:rPr>
        <w:t>ommunity</w:t>
      </w:r>
      <w:r w:rsidRPr="00115D09">
        <w:rPr>
          <w:rFonts w:ascii="Times New Roman" w:hAnsi="Times New Roman" w:cs="Times New Roman"/>
        </w:rPr>
        <w:t xml:space="preserve">. Benchmarking efforts utilized data recently compiled </w:t>
      </w:r>
      <w:r w:rsidR="00F05320">
        <w:rPr>
          <w:rFonts w:ascii="Times New Roman" w:hAnsi="Times New Roman" w:cs="Times New Roman"/>
        </w:rPr>
        <w:t>in</w:t>
      </w:r>
      <w:r w:rsidRPr="00115D09">
        <w:rPr>
          <w:rFonts w:ascii="Times New Roman" w:hAnsi="Times New Roman" w:cs="Times New Roman"/>
        </w:rPr>
        <w:t xml:space="preserve"> the Georgia Tech LGBTQIA Resource Center</w:t>
      </w:r>
      <w:r w:rsidR="00F05320">
        <w:rPr>
          <w:rFonts w:ascii="Times New Roman" w:hAnsi="Times New Roman" w:cs="Times New Roman"/>
        </w:rPr>
        <w:t xml:space="preserve"> Strategic </w:t>
      </w:r>
      <w:r w:rsidR="004125CD">
        <w:rPr>
          <w:rFonts w:ascii="Times New Roman" w:hAnsi="Times New Roman" w:cs="Times New Roman"/>
        </w:rPr>
        <w:t xml:space="preserve">Plan </w:t>
      </w:r>
      <w:r w:rsidR="00F05320">
        <w:rPr>
          <w:rFonts w:ascii="Times New Roman" w:hAnsi="Times New Roman" w:cs="Times New Roman"/>
        </w:rPr>
        <w:t xml:space="preserve">(see </w:t>
      </w:r>
      <w:r w:rsidR="00F05320">
        <w:rPr>
          <w:rFonts w:ascii="Times New Roman" w:hAnsi="Times New Roman" w:cs="Times New Roman"/>
          <w:b/>
          <w:i/>
        </w:rPr>
        <w:t>Appendix D</w:t>
      </w:r>
      <w:r w:rsidR="00F05320">
        <w:rPr>
          <w:rFonts w:ascii="Times New Roman" w:hAnsi="Times New Roman" w:cs="Times New Roman"/>
        </w:rPr>
        <w:t xml:space="preserve">) </w:t>
      </w:r>
      <w:r w:rsidR="00FF4F68">
        <w:rPr>
          <w:rFonts w:ascii="Times New Roman" w:hAnsi="Times New Roman" w:cs="Times New Roman"/>
        </w:rPr>
        <w:t xml:space="preserve">as well as original benchmarking by members of the </w:t>
      </w:r>
      <w:r w:rsidR="004125CD">
        <w:rPr>
          <w:rFonts w:ascii="Times New Roman" w:hAnsi="Times New Roman" w:cs="Times New Roman"/>
        </w:rPr>
        <w:t>Team</w:t>
      </w:r>
      <w:r w:rsidRPr="00115D09">
        <w:rPr>
          <w:rFonts w:ascii="Times New Roman" w:hAnsi="Times New Roman" w:cs="Times New Roman"/>
        </w:rPr>
        <w:t>. We solicited input from all co</w:t>
      </w:r>
      <w:r w:rsidR="00FF4F68">
        <w:rPr>
          <w:rFonts w:ascii="Times New Roman" w:hAnsi="Times New Roman" w:cs="Times New Roman"/>
        </w:rPr>
        <w:t>nstituents of the Georgia Tech c</w:t>
      </w:r>
      <w:r w:rsidRPr="00115D09">
        <w:rPr>
          <w:rFonts w:ascii="Times New Roman" w:hAnsi="Times New Roman" w:cs="Times New Roman"/>
        </w:rPr>
        <w:t xml:space="preserve">ommunity </w:t>
      </w:r>
      <w:r w:rsidR="00FF4F68">
        <w:rPr>
          <w:rFonts w:ascii="Times New Roman" w:hAnsi="Times New Roman" w:cs="Times New Roman"/>
        </w:rPr>
        <w:t>through</w:t>
      </w:r>
      <w:r w:rsidRPr="00115D09">
        <w:rPr>
          <w:rFonts w:ascii="Times New Roman" w:hAnsi="Times New Roman" w:cs="Times New Roman"/>
        </w:rPr>
        <w:t xml:space="preserve"> our published email contact account. Subgroups of the Action Team also identified a wide array of Georgia Tech people and organizations to contact, meet with, and discuss issues relating to our charge. Among those</w:t>
      </w:r>
      <w:r w:rsidR="004125CD">
        <w:rPr>
          <w:rFonts w:ascii="Times New Roman" w:hAnsi="Times New Roman" w:cs="Times New Roman"/>
        </w:rPr>
        <w:t>,</w:t>
      </w:r>
      <w:r w:rsidRPr="00115D09">
        <w:rPr>
          <w:rFonts w:ascii="Times New Roman" w:hAnsi="Times New Roman" w:cs="Times New Roman"/>
        </w:rPr>
        <w:t xml:space="preserve"> our </w:t>
      </w:r>
      <w:r w:rsidR="004125CD">
        <w:rPr>
          <w:rFonts w:ascii="Times New Roman" w:hAnsi="Times New Roman" w:cs="Times New Roman"/>
        </w:rPr>
        <w:t>s</w:t>
      </w:r>
      <w:r w:rsidR="004125CD" w:rsidRPr="00115D09">
        <w:rPr>
          <w:rFonts w:ascii="Times New Roman" w:hAnsi="Times New Roman" w:cs="Times New Roman"/>
        </w:rPr>
        <w:t xml:space="preserve">ubgroups </w:t>
      </w:r>
      <w:r w:rsidRPr="00115D09">
        <w:rPr>
          <w:rFonts w:ascii="Times New Roman" w:hAnsi="Times New Roman" w:cs="Times New Roman"/>
        </w:rPr>
        <w:t>received input from many students, staff</w:t>
      </w:r>
      <w:r w:rsidR="00FF4F68">
        <w:rPr>
          <w:rFonts w:ascii="Times New Roman" w:hAnsi="Times New Roman" w:cs="Times New Roman"/>
        </w:rPr>
        <w:t>,</w:t>
      </w:r>
      <w:r w:rsidRPr="00115D09">
        <w:rPr>
          <w:rFonts w:ascii="Times New Roman" w:hAnsi="Times New Roman" w:cs="Times New Roman"/>
        </w:rPr>
        <w:t xml:space="preserve"> and professors; Institute Diversity; Georgia T</w:t>
      </w:r>
      <w:r w:rsidR="00FF4F68">
        <w:rPr>
          <w:rFonts w:ascii="Times New Roman" w:hAnsi="Times New Roman" w:cs="Times New Roman"/>
        </w:rPr>
        <w:t xml:space="preserve">ech </w:t>
      </w:r>
      <w:r w:rsidR="001B3303">
        <w:rPr>
          <w:rFonts w:ascii="Times New Roman" w:hAnsi="Times New Roman" w:cs="Times New Roman"/>
        </w:rPr>
        <w:t>Division</w:t>
      </w:r>
      <w:r w:rsidR="00FF4F68">
        <w:rPr>
          <w:rFonts w:ascii="Times New Roman" w:hAnsi="Times New Roman" w:cs="Times New Roman"/>
        </w:rPr>
        <w:t xml:space="preserve"> of Student Life; Georgia Tech Human Resources; Stamps Health Services;</w:t>
      </w:r>
      <w:r w:rsidRPr="00115D09">
        <w:rPr>
          <w:rFonts w:ascii="Times New Roman" w:hAnsi="Times New Roman" w:cs="Times New Roman"/>
        </w:rPr>
        <w:t xml:space="preserve"> Georgia Tech Dean of Students</w:t>
      </w:r>
      <w:r w:rsidR="00FF4F68">
        <w:rPr>
          <w:rFonts w:ascii="Times New Roman" w:hAnsi="Times New Roman" w:cs="Times New Roman"/>
        </w:rPr>
        <w:t>;</w:t>
      </w:r>
      <w:r w:rsidRPr="00115D09">
        <w:rPr>
          <w:rFonts w:ascii="Times New Roman" w:hAnsi="Times New Roman" w:cs="Times New Roman"/>
        </w:rPr>
        <w:t xml:space="preserve"> </w:t>
      </w:r>
      <w:r w:rsidR="00FF4F68">
        <w:rPr>
          <w:rFonts w:ascii="Times New Roman" w:hAnsi="Times New Roman" w:cs="Times New Roman"/>
        </w:rPr>
        <w:t>Georgia Tech Department of Housing and Department of Residence Life;</w:t>
      </w:r>
      <w:r w:rsidR="00E61015">
        <w:rPr>
          <w:rFonts w:ascii="Times New Roman" w:hAnsi="Times New Roman" w:cs="Times New Roman"/>
        </w:rPr>
        <w:t xml:space="preserve"> </w:t>
      </w:r>
      <w:r w:rsidR="00E61015" w:rsidRPr="00E61015">
        <w:rPr>
          <w:rFonts w:ascii="Times New Roman" w:hAnsi="Times New Roman" w:cs="Times New Roman"/>
        </w:rPr>
        <w:t>University System of Georgia System Office</w:t>
      </w:r>
      <w:r w:rsidR="00E61015">
        <w:rPr>
          <w:rFonts w:ascii="Times New Roman" w:hAnsi="Times New Roman" w:cs="Times New Roman"/>
        </w:rPr>
        <w:t>; Georgia Tech Office of the Registrar;</w:t>
      </w:r>
      <w:r w:rsidR="00FF4F68">
        <w:rPr>
          <w:rFonts w:ascii="Times New Roman" w:hAnsi="Times New Roman" w:cs="Times New Roman"/>
        </w:rPr>
        <w:t xml:space="preserve"> Pride Alliance</w:t>
      </w:r>
      <w:r w:rsidR="004125CD">
        <w:rPr>
          <w:rFonts w:ascii="Times New Roman" w:hAnsi="Times New Roman" w:cs="Times New Roman"/>
        </w:rPr>
        <w:t>;</w:t>
      </w:r>
      <w:r w:rsidR="00FF4F68">
        <w:rPr>
          <w:rFonts w:ascii="Times New Roman" w:hAnsi="Times New Roman" w:cs="Times New Roman"/>
        </w:rPr>
        <w:t xml:space="preserve"> </w:t>
      </w:r>
      <w:r w:rsidRPr="00115D09">
        <w:rPr>
          <w:rFonts w:ascii="Times New Roman" w:hAnsi="Times New Roman" w:cs="Times New Roman"/>
        </w:rPr>
        <w:t xml:space="preserve">and Progressive Student Alliance.  </w:t>
      </w:r>
    </w:p>
    <w:p w14:paraId="5F8EE24B" w14:textId="77777777" w:rsidR="00115D09" w:rsidRPr="00115D09" w:rsidRDefault="00115D09" w:rsidP="00FF4F68">
      <w:pPr>
        <w:spacing w:line="240" w:lineRule="auto"/>
        <w:rPr>
          <w:rFonts w:ascii="Times New Roman" w:hAnsi="Times New Roman" w:cs="Times New Roman"/>
        </w:rPr>
      </w:pPr>
    </w:p>
    <w:p w14:paraId="2A9C741B" w14:textId="77777777" w:rsidR="009D4C0F" w:rsidRDefault="009D4C0F" w:rsidP="00FF4F68">
      <w:pPr>
        <w:spacing w:line="240" w:lineRule="auto"/>
        <w:rPr>
          <w:rFonts w:ascii="Times New Roman" w:hAnsi="Times New Roman" w:cs="Times New Roman"/>
          <w:b/>
        </w:rPr>
      </w:pPr>
    </w:p>
    <w:p w14:paraId="7C6BA657" w14:textId="2324AF98" w:rsidR="00115D09" w:rsidRPr="00115D09" w:rsidRDefault="00115D09" w:rsidP="00FF4F68">
      <w:pPr>
        <w:spacing w:line="240" w:lineRule="auto"/>
        <w:rPr>
          <w:rFonts w:ascii="Times New Roman" w:hAnsi="Times New Roman" w:cs="Times New Roman"/>
          <w:b/>
        </w:rPr>
      </w:pPr>
      <w:r w:rsidRPr="00115D09">
        <w:rPr>
          <w:rFonts w:ascii="Times New Roman" w:hAnsi="Times New Roman" w:cs="Times New Roman"/>
          <w:b/>
        </w:rPr>
        <w:t>II.</w:t>
      </w:r>
      <w:r w:rsidRPr="00115D09">
        <w:rPr>
          <w:rFonts w:ascii="Times New Roman" w:hAnsi="Times New Roman" w:cs="Times New Roman"/>
          <w:b/>
        </w:rPr>
        <w:tab/>
      </w:r>
      <w:r>
        <w:rPr>
          <w:rFonts w:ascii="Times New Roman" w:hAnsi="Times New Roman" w:cs="Times New Roman"/>
          <w:b/>
        </w:rPr>
        <w:t>BRIEF HISTORIC CONTEXT</w:t>
      </w:r>
    </w:p>
    <w:p w14:paraId="517B3B04" w14:textId="77777777" w:rsidR="00115D09" w:rsidRPr="00115D09" w:rsidRDefault="00115D09" w:rsidP="00FF4F68">
      <w:pPr>
        <w:spacing w:line="240" w:lineRule="auto"/>
        <w:rPr>
          <w:rFonts w:ascii="Times New Roman" w:hAnsi="Times New Roman" w:cs="Times New Roman"/>
        </w:rPr>
      </w:pPr>
    </w:p>
    <w:p w14:paraId="078C30F0" w14:textId="7D4787BC" w:rsidR="00115D09" w:rsidRDefault="00115D09" w:rsidP="00FF4F68">
      <w:pPr>
        <w:spacing w:line="240" w:lineRule="auto"/>
        <w:rPr>
          <w:rFonts w:ascii="Times New Roman" w:hAnsi="Times New Roman" w:cs="Times New Roman"/>
        </w:rPr>
      </w:pPr>
      <w:r w:rsidRPr="00115D09">
        <w:rPr>
          <w:rFonts w:ascii="Times New Roman" w:hAnsi="Times New Roman" w:cs="Times New Roman"/>
        </w:rPr>
        <w:t>Although the history of LGBTQIA initiatives at Georgia Tech has not been recorded with precision over the many years of the Institute</w:t>
      </w:r>
      <w:r w:rsidR="00FF4F68">
        <w:rPr>
          <w:rFonts w:ascii="Times New Roman" w:hAnsi="Times New Roman" w:cs="Times New Roman"/>
        </w:rPr>
        <w:t>’</w:t>
      </w:r>
      <w:r w:rsidRPr="00115D09">
        <w:rPr>
          <w:rFonts w:ascii="Times New Roman" w:hAnsi="Times New Roman" w:cs="Times New Roman"/>
        </w:rPr>
        <w:t>s existence, relatively little was done until the present decade. In 1988, students formed a student organization called the Gay and Lesbian Alliance, the predecessor to our current student organization, Pride Alliance.</w:t>
      </w:r>
      <w:r w:rsidR="00FE7B4B">
        <w:rPr>
          <w:rFonts w:ascii="Times New Roman" w:hAnsi="Times New Roman" w:cs="Times New Roman"/>
        </w:rPr>
        <w:t xml:space="preserve"> In the late 1990s</w:t>
      </w:r>
      <w:r w:rsidR="00FF4F68">
        <w:rPr>
          <w:rFonts w:ascii="Times New Roman" w:hAnsi="Times New Roman" w:cs="Times New Roman"/>
        </w:rPr>
        <w:t>, “Gay and Lesbian” was added to the Georgia Tech non-discrimination policy.</w:t>
      </w:r>
    </w:p>
    <w:p w14:paraId="5C5D9B5D" w14:textId="77777777" w:rsidR="00FF4F68" w:rsidRPr="00115D09" w:rsidRDefault="00FF4F68" w:rsidP="00FF4F68">
      <w:pPr>
        <w:spacing w:line="240" w:lineRule="auto"/>
        <w:rPr>
          <w:rFonts w:ascii="Times New Roman" w:hAnsi="Times New Roman" w:cs="Times New Roman"/>
        </w:rPr>
      </w:pPr>
    </w:p>
    <w:p w14:paraId="283E2AED" w14:textId="3C2F4549" w:rsidR="00115D09" w:rsidRPr="00115D09" w:rsidRDefault="00115D09" w:rsidP="00FF4F68">
      <w:pPr>
        <w:pStyle w:val="NormalWeb"/>
        <w:rPr>
          <w:sz w:val="22"/>
          <w:szCs w:val="22"/>
        </w:rPr>
      </w:pPr>
      <w:r w:rsidRPr="00115D09">
        <w:rPr>
          <w:sz w:val="22"/>
          <w:szCs w:val="22"/>
          <w:lang w:val="en"/>
        </w:rPr>
        <w:t xml:space="preserve">In </w:t>
      </w:r>
      <w:r w:rsidRPr="00115D09">
        <w:rPr>
          <w:sz w:val="22"/>
          <w:szCs w:val="22"/>
        </w:rPr>
        <w:t>2003, Georgia Tech began offering limited domestic partner benefits. With proof of domestic partnership, enrollment was available in dental, vision, and life insurance plans. USG medical coverage was not available. Otherwise, little attention was given to the LGBTQIA community at Georgia Tech i</w:t>
      </w:r>
      <w:r w:rsidR="00FF4F68">
        <w:rPr>
          <w:sz w:val="22"/>
          <w:szCs w:val="22"/>
        </w:rPr>
        <w:t>n the first decade of the 2000s outside of student-led groups.</w:t>
      </w:r>
    </w:p>
    <w:p w14:paraId="7401815D" w14:textId="77777777" w:rsidR="00115D09" w:rsidRPr="00115D09" w:rsidRDefault="00115D09" w:rsidP="00FF4F68">
      <w:pPr>
        <w:pStyle w:val="NormalWeb"/>
        <w:rPr>
          <w:sz w:val="22"/>
          <w:szCs w:val="22"/>
        </w:rPr>
      </w:pPr>
    </w:p>
    <w:p w14:paraId="78CCC09F" w14:textId="72156072" w:rsidR="00115D09" w:rsidRPr="00115D09" w:rsidRDefault="00115D09" w:rsidP="00FF4F68">
      <w:pPr>
        <w:pStyle w:val="NormalWeb"/>
        <w:rPr>
          <w:sz w:val="22"/>
          <w:szCs w:val="22"/>
        </w:rPr>
      </w:pPr>
      <w:r w:rsidRPr="00115D09">
        <w:rPr>
          <w:sz w:val="22"/>
          <w:szCs w:val="22"/>
          <w:lang w:val="en"/>
        </w:rPr>
        <w:t xml:space="preserve">The present decade has brought an encouraging, expanded attention to the support of Georgia Tech’s LGBTQIA Community. In 2010, Georgia Tech added gender identity to its non-discrimination policy. </w:t>
      </w:r>
      <w:r w:rsidR="00FE7B4B">
        <w:rPr>
          <w:rFonts w:eastAsia="Times New Roman"/>
        </w:rPr>
        <w:t xml:space="preserve">In 2011, President </w:t>
      </w:r>
      <w:r w:rsidR="00FE7B4B" w:rsidRPr="00115D09">
        <w:rPr>
          <w:rFonts w:eastAsia="Times New Roman"/>
        </w:rPr>
        <w:t xml:space="preserve">Bud Peterson committed that all new construction and major renovations on campus would include the creation and designation of gender-inclusive restrooms. </w:t>
      </w:r>
      <w:r w:rsidRPr="00115D09">
        <w:rPr>
          <w:sz w:val="22"/>
          <w:szCs w:val="22"/>
          <w:lang w:val="en"/>
        </w:rPr>
        <w:t xml:space="preserve">In </w:t>
      </w:r>
      <w:r w:rsidRPr="00115D09">
        <w:rPr>
          <w:sz w:val="22"/>
          <w:szCs w:val="22"/>
        </w:rPr>
        <w:t xml:space="preserve">2012, the Family Friendly Task Force Report recommended the expansion of benefits coverage to include domestic and same-sex partners. </w:t>
      </w:r>
      <w:r w:rsidR="001B3303">
        <w:rPr>
          <w:sz w:val="22"/>
          <w:szCs w:val="22"/>
        </w:rPr>
        <w:t xml:space="preserve">However, </w:t>
      </w:r>
      <w:r w:rsidR="00FE7B4B">
        <w:rPr>
          <w:sz w:val="22"/>
          <w:szCs w:val="22"/>
        </w:rPr>
        <w:t>after</w:t>
      </w:r>
      <w:r w:rsidRPr="00115D09">
        <w:rPr>
          <w:sz w:val="22"/>
          <w:szCs w:val="22"/>
        </w:rPr>
        <w:t xml:space="preserve"> this recommendation</w:t>
      </w:r>
      <w:r w:rsidRPr="00115D09">
        <w:rPr>
          <w:sz w:val="22"/>
          <w:szCs w:val="22"/>
          <w:lang w:val="en"/>
        </w:rPr>
        <w:t xml:space="preserve">, </w:t>
      </w:r>
      <w:r w:rsidR="001B3303" w:rsidRPr="001B3303">
        <w:rPr>
          <w:sz w:val="22"/>
          <w:szCs w:val="22"/>
        </w:rPr>
        <w:t xml:space="preserve">USG chose not to cover medical </w:t>
      </w:r>
      <w:r w:rsidR="001B3303">
        <w:rPr>
          <w:sz w:val="22"/>
          <w:szCs w:val="22"/>
        </w:rPr>
        <w:t>benefits for domestic partners, though</w:t>
      </w:r>
      <w:r w:rsidR="001B3303" w:rsidRPr="001B3303">
        <w:rPr>
          <w:sz w:val="22"/>
          <w:szCs w:val="22"/>
        </w:rPr>
        <w:t xml:space="preserve"> legally </w:t>
      </w:r>
      <w:r w:rsidR="001B3303">
        <w:rPr>
          <w:sz w:val="22"/>
          <w:szCs w:val="22"/>
        </w:rPr>
        <w:t xml:space="preserve">they could </w:t>
      </w:r>
      <w:r w:rsidR="001B3303" w:rsidRPr="001B3303">
        <w:rPr>
          <w:sz w:val="22"/>
          <w:szCs w:val="22"/>
        </w:rPr>
        <w:t>have done so</w:t>
      </w:r>
      <w:r w:rsidR="001B3303">
        <w:rPr>
          <w:sz w:val="22"/>
          <w:szCs w:val="22"/>
        </w:rPr>
        <w:t>.</w:t>
      </w:r>
    </w:p>
    <w:p w14:paraId="62068D12" w14:textId="77777777" w:rsidR="00115D09" w:rsidRPr="00115D09" w:rsidRDefault="00115D09" w:rsidP="00FF4F68">
      <w:pPr>
        <w:pStyle w:val="NormalWeb"/>
        <w:rPr>
          <w:sz w:val="22"/>
          <w:szCs w:val="22"/>
        </w:rPr>
      </w:pPr>
    </w:p>
    <w:p w14:paraId="305EC860" w14:textId="3921FA0A" w:rsidR="00115D09" w:rsidRPr="00115D09" w:rsidRDefault="00115D09" w:rsidP="00FF4F68">
      <w:pPr>
        <w:pStyle w:val="NormalWeb"/>
        <w:rPr>
          <w:sz w:val="22"/>
          <w:szCs w:val="22"/>
        </w:rPr>
      </w:pPr>
      <w:r w:rsidRPr="00115D09">
        <w:rPr>
          <w:sz w:val="22"/>
          <w:szCs w:val="22"/>
        </w:rPr>
        <w:lastRenderedPageBreak/>
        <w:t xml:space="preserve">In July 2015, as a result of the Supreme Court decision in </w:t>
      </w:r>
      <w:r w:rsidRPr="00115D09">
        <w:rPr>
          <w:i/>
          <w:iCs/>
          <w:sz w:val="22"/>
          <w:szCs w:val="22"/>
        </w:rPr>
        <w:t>Obergefell v. Hodges</w:t>
      </w:r>
      <w:r w:rsidRPr="00115D09">
        <w:rPr>
          <w:sz w:val="22"/>
          <w:szCs w:val="22"/>
        </w:rPr>
        <w:t xml:space="preserve">, the University System of Georgia (USG) expanded enrollment and medical coverage to </w:t>
      </w:r>
      <w:r w:rsidR="006530BA">
        <w:rPr>
          <w:sz w:val="22"/>
          <w:szCs w:val="22"/>
        </w:rPr>
        <w:t>same-sex</w:t>
      </w:r>
      <w:r w:rsidRPr="00115D09">
        <w:rPr>
          <w:sz w:val="22"/>
          <w:szCs w:val="22"/>
        </w:rPr>
        <w:t xml:space="preserve"> married couples. The USG no longer offers benefit coverage to non-married </w:t>
      </w:r>
      <w:r w:rsidR="006530BA">
        <w:rPr>
          <w:sz w:val="22"/>
          <w:szCs w:val="22"/>
        </w:rPr>
        <w:t>same-sex</w:t>
      </w:r>
      <w:r w:rsidRPr="00115D09">
        <w:rPr>
          <w:sz w:val="22"/>
          <w:szCs w:val="22"/>
        </w:rPr>
        <w:t xml:space="preserve"> or heterosexual domestic partners. The </w:t>
      </w:r>
      <w:proofErr w:type="spellStart"/>
      <w:r w:rsidRPr="00115D09">
        <w:rPr>
          <w:sz w:val="22"/>
          <w:szCs w:val="22"/>
        </w:rPr>
        <w:t>BuzzCard</w:t>
      </w:r>
      <w:proofErr w:type="spellEnd"/>
      <w:r w:rsidRPr="00115D09">
        <w:rPr>
          <w:sz w:val="22"/>
          <w:szCs w:val="22"/>
        </w:rPr>
        <w:t xml:space="preserve"> Center also will issue a card for all </w:t>
      </w:r>
      <w:r w:rsidR="001F52A5">
        <w:rPr>
          <w:sz w:val="22"/>
          <w:szCs w:val="22"/>
        </w:rPr>
        <w:t xml:space="preserve">spouses and domestic partners. </w:t>
      </w:r>
      <w:r w:rsidRPr="00115D09">
        <w:rPr>
          <w:sz w:val="22"/>
          <w:szCs w:val="22"/>
        </w:rPr>
        <w:t xml:space="preserve">This card allows access to </w:t>
      </w:r>
      <w:r w:rsidR="004125CD">
        <w:rPr>
          <w:sz w:val="22"/>
          <w:szCs w:val="22"/>
        </w:rPr>
        <w:t xml:space="preserve">the </w:t>
      </w:r>
      <w:r w:rsidRPr="00115D09">
        <w:rPr>
          <w:sz w:val="22"/>
          <w:szCs w:val="22"/>
        </w:rPr>
        <w:t xml:space="preserve">Campus Recreation </w:t>
      </w:r>
      <w:r w:rsidR="004125CD">
        <w:rPr>
          <w:sz w:val="22"/>
          <w:szCs w:val="22"/>
        </w:rPr>
        <w:t xml:space="preserve">Center </w:t>
      </w:r>
      <w:r w:rsidRPr="00115D09">
        <w:rPr>
          <w:sz w:val="22"/>
          <w:szCs w:val="22"/>
        </w:rPr>
        <w:t>(wit</w:t>
      </w:r>
      <w:r w:rsidR="006530BA">
        <w:rPr>
          <w:sz w:val="22"/>
          <w:szCs w:val="22"/>
        </w:rPr>
        <w:t>h membership), the library, one’</w:t>
      </w:r>
      <w:r w:rsidRPr="00115D09">
        <w:rPr>
          <w:sz w:val="22"/>
          <w:szCs w:val="22"/>
        </w:rPr>
        <w:t>s personal residence in family housing, and Stamps Health Services.</w:t>
      </w:r>
    </w:p>
    <w:p w14:paraId="3F39E6BD" w14:textId="77777777" w:rsidR="00115D09" w:rsidRPr="00115D09" w:rsidRDefault="00115D09" w:rsidP="00FF4F68">
      <w:pPr>
        <w:pStyle w:val="NormalWeb"/>
        <w:rPr>
          <w:sz w:val="22"/>
          <w:szCs w:val="22"/>
        </w:rPr>
      </w:pPr>
    </w:p>
    <w:p w14:paraId="2B55AEA9" w14:textId="4F4AA9DE" w:rsidR="00115D09" w:rsidRPr="00115D09" w:rsidRDefault="00115D09" w:rsidP="004125CD">
      <w:pPr>
        <w:pStyle w:val="NormalWeb"/>
        <w:rPr>
          <w:sz w:val="22"/>
          <w:szCs w:val="22"/>
        </w:rPr>
      </w:pPr>
      <w:r w:rsidRPr="00115D09">
        <w:rPr>
          <w:sz w:val="22"/>
          <w:szCs w:val="22"/>
        </w:rPr>
        <w:t xml:space="preserve">Two critically important groups and organizations </w:t>
      </w:r>
      <w:r w:rsidR="00FE7B4B">
        <w:rPr>
          <w:sz w:val="22"/>
          <w:szCs w:val="22"/>
        </w:rPr>
        <w:t xml:space="preserve">were </w:t>
      </w:r>
      <w:r w:rsidRPr="00115D09">
        <w:rPr>
          <w:sz w:val="22"/>
          <w:szCs w:val="22"/>
        </w:rPr>
        <w:t xml:space="preserve">established at Georgia Tech during the current decade. In 2011, </w:t>
      </w:r>
      <w:r w:rsidR="001B3303">
        <w:rPr>
          <w:sz w:val="22"/>
          <w:szCs w:val="22"/>
        </w:rPr>
        <w:t>a Pride Alumni</w:t>
      </w:r>
      <w:r w:rsidRPr="00115D09">
        <w:rPr>
          <w:sz w:val="22"/>
          <w:szCs w:val="22"/>
        </w:rPr>
        <w:t xml:space="preserve"> Group was established in the Georgia Tech Alumni Association</w:t>
      </w:r>
      <w:r w:rsidR="001B3303">
        <w:rPr>
          <w:sz w:val="22"/>
          <w:szCs w:val="22"/>
        </w:rPr>
        <w:t>, an affinity group for LGBTQIA alumni</w:t>
      </w:r>
      <w:r w:rsidRPr="00115D09">
        <w:rPr>
          <w:sz w:val="22"/>
          <w:szCs w:val="22"/>
        </w:rPr>
        <w:t xml:space="preserve">. Likewise, the Pride Employee Resource </w:t>
      </w:r>
      <w:r w:rsidR="004125CD">
        <w:rPr>
          <w:sz w:val="22"/>
          <w:szCs w:val="22"/>
        </w:rPr>
        <w:t>G</w:t>
      </w:r>
      <w:r w:rsidR="004125CD" w:rsidRPr="00115D09">
        <w:rPr>
          <w:sz w:val="22"/>
          <w:szCs w:val="22"/>
        </w:rPr>
        <w:t>roup</w:t>
      </w:r>
      <w:r w:rsidRPr="00115D09">
        <w:rPr>
          <w:sz w:val="22"/>
          <w:szCs w:val="22"/>
        </w:rPr>
        <w:t xml:space="preserve">, an ERG to support LGBTQIA employees at Tech, was established in 2013. Georgia Tech opened the LGBTQIA Resource Center in 2014, hiring </w:t>
      </w:r>
      <w:r w:rsidR="006530BA">
        <w:rPr>
          <w:sz w:val="22"/>
          <w:szCs w:val="22"/>
        </w:rPr>
        <w:t xml:space="preserve">Dr. </w:t>
      </w:r>
      <w:r w:rsidRPr="00115D09">
        <w:rPr>
          <w:sz w:val="22"/>
          <w:szCs w:val="22"/>
        </w:rPr>
        <w:t xml:space="preserve">Aby Parsons as its first </w:t>
      </w:r>
      <w:r w:rsidR="004125CD">
        <w:rPr>
          <w:sz w:val="22"/>
          <w:szCs w:val="22"/>
        </w:rPr>
        <w:t>d</w:t>
      </w:r>
      <w:r w:rsidR="004125CD" w:rsidRPr="00115D09">
        <w:rPr>
          <w:sz w:val="22"/>
          <w:szCs w:val="22"/>
        </w:rPr>
        <w:t>irector</w:t>
      </w:r>
      <w:r w:rsidRPr="00115D09">
        <w:rPr>
          <w:sz w:val="22"/>
          <w:szCs w:val="22"/>
        </w:rPr>
        <w:t>.</w:t>
      </w:r>
    </w:p>
    <w:p w14:paraId="111A669C" w14:textId="77777777" w:rsidR="00115D09" w:rsidRPr="00115D09" w:rsidRDefault="00115D09" w:rsidP="00FF4F68">
      <w:pPr>
        <w:pStyle w:val="NormalWeb"/>
        <w:rPr>
          <w:sz w:val="22"/>
          <w:szCs w:val="22"/>
        </w:rPr>
      </w:pPr>
    </w:p>
    <w:p w14:paraId="3CDF20A6" w14:textId="3D1F9C74" w:rsidR="00115D09" w:rsidRPr="00115D09" w:rsidRDefault="00115D09" w:rsidP="004125CD">
      <w:pPr>
        <w:pStyle w:val="NormalWeb"/>
        <w:rPr>
          <w:sz w:val="22"/>
          <w:szCs w:val="22"/>
        </w:rPr>
      </w:pPr>
      <w:r w:rsidRPr="00115D09">
        <w:rPr>
          <w:sz w:val="22"/>
          <w:szCs w:val="22"/>
        </w:rPr>
        <w:t xml:space="preserve">Progress in LGBTQIA </w:t>
      </w:r>
      <w:r w:rsidR="004125CD">
        <w:rPr>
          <w:sz w:val="22"/>
          <w:szCs w:val="22"/>
        </w:rPr>
        <w:t>c</w:t>
      </w:r>
      <w:r w:rsidR="004125CD" w:rsidRPr="00115D09">
        <w:rPr>
          <w:sz w:val="22"/>
          <w:szCs w:val="22"/>
        </w:rPr>
        <w:t xml:space="preserve">ommunity </w:t>
      </w:r>
      <w:r w:rsidR="004125CD">
        <w:rPr>
          <w:sz w:val="22"/>
          <w:szCs w:val="22"/>
        </w:rPr>
        <w:t>s</w:t>
      </w:r>
      <w:r w:rsidR="004125CD" w:rsidRPr="00115D09">
        <w:rPr>
          <w:sz w:val="22"/>
          <w:szCs w:val="22"/>
        </w:rPr>
        <w:t xml:space="preserve">upport </w:t>
      </w:r>
      <w:r w:rsidRPr="00115D09">
        <w:rPr>
          <w:sz w:val="22"/>
          <w:szCs w:val="22"/>
        </w:rPr>
        <w:t>during the past decade is encouraging. After careful analysis of important, pressing needs and the best practices of comparison universities, the LGBTQIA Action Team submits the following recomm</w:t>
      </w:r>
      <w:r w:rsidR="006530BA">
        <w:rPr>
          <w:sz w:val="22"/>
          <w:szCs w:val="22"/>
        </w:rPr>
        <w:t>endations to President Peterson</w:t>
      </w:r>
      <w:r w:rsidRPr="00115D09">
        <w:rPr>
          <w:sz w:val="22"/>
          <w:szCs w:val="22"/>
        </w:rPr>
        <w:t xml:space="preserve"> as we seek to take a big step forward in Georgia Tech’s support of its LGBTQIA </w:t>
      </w:r>
      <w:r w:rsidR="004125CD">
        <w:rPr>
          <w:sz w:val="22"/>
          <w:szCs w:val="22"/>
        </w:rPr>
        <w:t>c</w:t>
      </w:r>
      <w:r w:rsidR="004125CD" w:rsidRPr="00115D09">
        <w:rPr>
          <w:sz w:val="22"/>
          <w:szCs w:val="22"/>
        </w:rPr>
        <w:t>ommunity</w:t>
      </w:r>
      <w:r w:rsidRPr="00115D09">
        <w:rPr>
          <w:sz w:val="22"/>
          <w:szCs w:val="22"/>
        </w:rPr>
        <w:t>.</w:t>
      </w:r>
    </w:p>
    <w:p w14:paraId="3EE54AA5" w14:textId="77777777" w:rsidR="00115D09" w:rsidRPr="00115D09" w:rsidRDefault="00115D09" w:rsidP="00FF4F68">
      <w:pPr>
        <w:spacing w:line="240" w:lineRule="auto"/>
        <w:rPr>
          <w:rFonts w:ascii="Times New Roman" w:eastAsia="Times New Roman" w:hAnsi="Times New Roman" w:cs="Times New Roman"/>
          <w:b/>
        </w:rPr>
      </w:pPr>
    </w:p>
    <w:p w14:paraId="4F1F0839" w14:textId="77777777" w:rsidR="009D4C0F" w:rsidRDefault="009D4C0F" w:rsidP="00FF4F68">
      <w:pPr>
        <w:spacing w:line="240" w:lineRule="auto"/>
        <w:rPr>
          <w:rFonts w:ascii="Times New Roman" w:eastAsia="Times New Roman" w:hAnsi="Times New Roman" w:cs="Times New Roman"/>
          <w:b/>
        </w:rPr>
      </w:pPr>
    </w:p>
    <w:p w14:paraId="57E59572" w14:textId="438916B5" w:rsidR="001F37EF" w:rsidRPr="00115D09" w:rsidRDefault="00115D09" w:rsidP="00FF4F68">
      <w:pPr>
        <w:spacing w:line="240" w:lineRule="auto"/>
        <w:rPr>
          <w:rFonts w:ascii="Times New Roman" w:eastAsia="Times New Roman" w:hAnsi="Times New Roman" w:cs="Times New Roman"/>
          <w:b/>
        </w:rPr>
      </w:pPr>
      <w:r w:rsidRPr="00115D09">
        <w:rPr>
          <w:rFonts w:ascii="Times New Roman" w:eastAsia="Times New Roman" w:hAnsi="Times New Roman" w:cs="Times New Roman"/>
          <w:b/>
        </w:rPr>
        <w:t>III.</w:t>
      </w:r>
      <w:r w:rsidRPr="00115D09">
        <w:rPr>
          <w:rFonts w:ascii="Times New Roman" w:eastAsia="Times New Roman" w:hAnsi="Times New Roman" w:cs="Times New Roman"/>
          <w:b/>
        </w:rPr>
        <w:tab/>
      </w:r>
      <w:r w:rsidR="003C3E07" w:rsidRPr="00115D09">
        <w:rPr>
          <w:rFonts w:ascii="Times New Roman" w:eastAsia="Times New Roman" w:hAnsi="Times New Roman" w:cs="Times New Roman"/>
          <w:b/>
        </w:rPr>
        <w:t>F</w:t>
      </w:r>
      <w:r w:rsidR="006530BA">
        <w:rPr>
          <w:rFonts w:ascii="Times New Roman" w:eastAsia="Times New Roman" w:hAnsi="Times New Roman" w:cs="Times New Roman"/>
          <w:b/>
        </w:rPr>
        <w:t>ACILITIES AND HOUSING</w:t>
      </w:r>
    </w:p>
    <w:p w14:paraId="33344831" w14:textId="77777777" w:rsidR="001F37EF" w:rsidRPr="00115D09" w:rsidRDefault="001F37EF" w:rsidP="00FF4F68">
      <w:pPr>
        <w:pStyle w:val="ListParagraph"/>
        <w:rPr>
          <w:rFonts w:eastAsia="Times New Roman"/>
          <w:b/>
          <w:sz w:val="22"/>
          <w:szCs w:val="22"/>
        </w:rPr>
      </w:pPr>
    </w:p>
    <w:p w14:paraId="4DE8FAA0" w14:textId="00C1D241" w:rsidR="003C3E07" w:rsidRPr="00115D09" w:rsidRDefault="004125CD" w:rsidP="004125CD">
      <w:pPr>
        <w:pStyle w:val="ListParagraph"/>
        <w:numPr>
          <w:ilvl w:val="1"/>
          <w:numId w:val="26"/>
        </w:numPr>
        <w:rPr>
          <w:rFonts w:eastAsia="Times New Roman"/>
          <w:b/>
          <w:sz w:val="22"/>
          <w:szCs w:val="22"/>
        </w:rPr>
      </w:pPr>
      <w:r w:rsidRPr="00115D09">
        <w:rPr>
          <w:rFonts w:eastAsia="Times New Roman"/>
          <w:b/>
          <w:sz w:val="22"/>
          <w:szCs w:val="22"/>
        </w:rPr>
        <w:t>Gender</w:t>
      </w:r>
      <w:r>
        <w:rPr>
          <w:rFonts w:eastAsia="Times New Roman"/>
          <w:b/>
          <w:sz w:val="22"/>
          <w:szCs w:val="22"/>
        </w:rPr>
        <w:t>-</w:t>
      </w:r>
      <w:r w:rsidR="00780111" w:rsidRPr="00115D09">
        <w:rPr>
          <w:rFonts w:eastAsia="Times New Roman"/>
          <w:b/>
          <w:sz w:val="22"/>
          <w:szCs w:val="22"/>
        </w:rPr>
        <w:t>Inclusive Restroom Policy Proposal</w:t>
      </w:r>
    </w:p>
    <w:p w14:paraId="2C28C8C8" w14:textId="77777777" w:rsidR="003C3E07" w:rsidRPr="00115D09" w:rsidRDefault="003C3E07" w:rsidP="00FF4F68">
      <w:pPr>
        <w:pStyle w:val="ListParagraph"/>
        <w:ind w:left="1080"/>
        <w:rPr>
          <w:rFonts w:eastAsia="Times New Roman"/>
          <w:b/>
          <w:sz w:val="22"/>
          <w:szCs w:val="22"/>
        </w:rPr>
      </w:pPr>
    </w:p>
    <w:p w14:paraId="36EE13C7" w14:textId="77777777" w:rsidR="001F37EF" w:rsidRPr="00115D09" w:rsidRDefault="003C3E07" w:rsidP="00FF4F68">
      <w:pPr>
        <w:spacing w:line="240" w:lineRule="auto"/>
        <w:rPr>
          <w:rFonts w:ascii="Times New Roman" w:eastAsia="Times New Roman" w:hAnsi="Times New Roman" w:cs="Times New Roman"/>
          <w:b/>
        </w:rPr>
      </w:pPr>
      <w:r w:rsidRPr="00115D09">
        <w:rPr>
          <w:rFonts w:ascii="Times New Roman" w:eastAsia="Times New Roman" w:hAnsi="Times New Roman" w:cs="Times New Roman"/>
          <w:b/>
        </w:rPr>
        <w:t xml:space="preserve">Overview </w:t>
      </w:r>
    </w:p>
    <w:p w14:paraId="062EA78C" w14:textId="0EBD7630" w:rsidR="003C3E07" w:rsidRPr="00115D09" w:rsidRDefault="003C3E07" w:rsidP="00FF4F68">
      <w:pPr>
        <w:spacing w:after="160" w:line="240" w:lineRule="auto"/>
        <w:rPr>
          <w:rFonts w:ascii="Times New Roman" w:eastAsia="Times New Roman" w:hAnsi="Times New Roman" w:cs="Times New Roman"/>
        </w:rPr>
      </w:pPr>
      <w:r w:rsidRPr="00115D09">
        <w:rPr>
          <w:rFonts w:ascii="Times New Roman" w:eastAsia="Times New Roman" w:hAnsi="Times New Roman" w:cs="Times New Roman"/>
        </w:rPr>
        <w:br/>
        <w:t>In 2011, President Bud Peterson committed that all new construction and major renovations on campus would include the creation and designation of gender-inclusive restrooms. While some gender-inclusive restrooms have been created in light of this commitment (e.g., West Village Dining, Clough Undergraduate Learning Commons), the Institute has not yet met the needs of the Tech community in establishing safe, inclusive restrooms for all. As a result, our proposal includes two primary foci: 1) the provision of accessible and adequate restroom facilities across Georgia Tech’s Atlanta campus</w:t>
      </w:r>
      <w:r w:rsidRPr="00115D09">
        <w:rPr>
          <w:rFonts w:ascii="Times New Roman" w:eastAsia="Times New Roman" w:hAnsi="Times New Roman" w:cs="Times New Roman"/>
          <w:vertAlign w:val="superscript"/>
        </w:rPr>
        <w:footnoteReference w:id="1"/>
      </w:r>
      <w:r w:rsidRPr="00115D09">
        <w:rPr>
          <w:rFonts w:ascii="Times New Roman" w:eastAsia="Times New Roman" w:hAnsi="Times New Roman" w:cs="Times New Roman"/>
        </w:rPr>
        <w:t>; and 2) the proper advertisement and promotion of these facilities to the community.</w:t>
      </w:r>
    </w:p>
    <w:p w14:paraId="5B69662A" w14:textId="7A36BFB9" w:rsidR="003C3E07" w:rsidRPr="00115D09" w:rsidRDefault="003C3E07" w:rsidP="00A91DD1">
      <w:pPr>
        <w:spacing w:after="160" w:line="240" w:lineRule="auto"/>
        <w:rPr>
          <w:rFonts w:ascii="Times New Roman" w:eastAsia="Times New Roman" w:hAnsi="Times New Roman" w:cs="Times New Roman"/>
        </w:rPr>
      </w:pPr>
      <w:r w:rsidRPr="00115D09">
        <w:rPr>
          <w:rFonts w:ascii="Times New Roman" w:eastAsia="Times New Roman" w:hAnsi="Times New Roman" w:cs="Times New Roman"/>
        </w:rPr>
        <w:t xml:space="preserve">In line with common principles of Universal Design, gender-inclusive bathrooms provide equitable, flexible, and intuitive options for individuals across the spectrum of experience and identity. Indeed, gender-inclusive restrooms are accommodating </w:t>
      </w:r>
      <w:r w:rsidR="006530BA">
        <w:rPr>
          <w:rFonts w:ascii="Times New Roman" w:eastAsia="Times New Roman" w:hAnsi="Times New Roman" w:cs="Times New Roman"/>
        </w:rPr>
        <w:t xml:space="preserve">not only </w:t>
      </w:r>
      <w:r w:rsidRPr="00115D09">
        <w:rPr>
          <w:rFonts w:ascii="Times New Roman" w:eastAsia="Times New Roman" w:hAnsi="Times New Roman" w:cs="Times New Roman"/>
        </w:rPr>
        <w:t>for transgender/gender nonconforming individuals,</w:t>
      </w:r>
      <w:r w:rsidR="006530BA">
        <w:rPr>
          <w:rFonts w:ascii="Times New Roman" w:eastAsia="Times New Roman" w:hAnsi="Times New Roman" w:cs="Times New Roman"/>
        </w:rPr>
        <w:t xml:space="preserve"> but also for</w:t>
      </w:r>
      <w:r w:rsidRPr="00115D09">
        <w:rPr>
          <w:rFonts w:ascii="Times New Roman" w:eastAsia="Times New Roman" w:hAnsi="Times New Roman" w:cs="Times New Roman"/>
        </w:rPr>
        <w:t xml:space="preserve"> individuals with disabilities whose caretaker is of a different gender, parents accompanying young children of another gender, and the list goes on. As a result of providing gender-inclusive bathrooms, </w:t>
      </w:r>
      <w:r w:rsidR="00A91DD1">
        <w:rPr>
          <w:rFonts w:ascii="Times New Roman" w:eastAsia="Times New Roman" w:hAnsi="Times New Roman" w:cs="Times New Roman"/>
        </w:rPr>
        <w:t>i</w:t>
      </w:r>
      <w:r w:rsidR="00A91DD1" w:rsidRPr="00115D09">
        <w:rPr>
          <w:rFonts w:ascii="Times New Roman" w:eastAsia="Times New Roman" w:hAnsi="Times New Roman" w:cs="Times New Roman"/>
        </w:rPr>
        <w:t xml:space="preserve">nstitutions </w:t>
      </w:r>
      <w:r w:rsidRPr="00115D09">
        <w:rPr>
          <w:rFonts w:ascii="Times New Roman" w:eastAsia="Times New Roman" w:hAnsi="Times New Roman" w:cs="Times New Roman"/>
        </w:rPr>
        <w:t xml:space="preserve">mitigate what J.L. Hernan identifies as minority stress, a symptom of the “system of surveillance and policing of public spaces” </w:t>
      </w:r>
      <w:r w:rsidR="00A91DD1">
        <w:rPr>
          <w:rFonts w:ascii="Times New Roman" w:eastAsia="Times New Roman" w:hAnsi="Times New Roman" w:cs="Times New Roman"/>
        </w:rPr>
        <w:t>that</w:t>
      </w:r>
      <w:r w:rsidR="00A91DD1" w:rsidRPr="00115D09">
        <w:rPr>
          <w:rFonts w:ascii="Times New Roman" w:eastAsia="Times New Roman" w:hAnsi="Times New Roman" w:cs="Times New Roman"/>
        </w:rPr>
        <w:t xml:space="preserve"> </w:t>
      </w:r>
      <w:r w:rsidRPr="00115D09">
        <w:rPr>
          <w:rFonts w:ascii="Times New Roman" w:eastAsia="Times New Roman" w:hAnsi="Times New Roman" w:cs="Times New Roman"/>
        </w:rPr>
        <w:t xml:space="preserve">occurs in </w:t>
      </w:r>
      <w:r w:rsidR="00A91DD1" w:rsidRPr="00115D09">
        <w:rPr>
          <w:rFonts w:ascii="Times New Roman" w:eastAsia="Times New Roman" w:hAnsi="Times New Roman" w:cs="Times New Roman"/>
        </w:rPr>
        <w:t>gender</w:t>
      </w:r>
      <w:r w:rsidR="00A91DD1">
        <w:rPr>
          <w:rFonts w:ascii="Times New Roman" w:eastAsia="Times New Roman" w:hAnsi="Times New Roman" w:cs="Times New Roman"/>
        </w:rPr>
        <w:t>-</w:t>
      </w:r>
      <w:r w:rsidRPr="00115D09">
        <w:rPr>
          <w:rFonts w:ascii="Times New Roman" w:eastAsia="Times New Roman" w:hAnsi="Times New Roman" w:cs="Times New Roman"/>
        </w:rPr>
        <w:t>segregated spaces</w:t>
      </w:r>
      <w:r w:rsidR="00477E77">
        <w:rPr>
          <w:rFonts w:ascii="Times New Roman" w:eastAsia="Times New Roman" w:hAnsi="Times New Roman" w:cs="Times New Roman"/>
        </w:rPr>
        <w:t>.</w:t>
      </w:r>
      <w:r w:rsidR="00E658FB">
        <w:rPr>
          <w:rStyle w:val="EndnoteReference"/>
          <w:rFonts w:ascii="Times New Roman" w:eastAsia="Times New Roman" w:hAnsi="Times New Roman" w:cs="Times New Roman"/>
        </w:rPr>
        <w:endnoteReference w:id="1"/>
      </w:r>
    </w:p>
    <w:p w14:paraId="251CD302" w14:textId="77777777" w:rsidR="001F37EF" w:rsidRPr="00115D09" w:rsidRDefault="003C3E07" w:rsidP="00FF4F68">
      <w:pPr>
        <w:spacing w:line="240" w:lineRule="auto"/>
        <w:rPr>
          <w:rFonts w:ascii="Times New Roman" w:eastAsia="Times New Roman" w:hAnsi="Times New Roman" w:cs="Times New Roman"/>
          <w:b/>
        </w:rPr>
      </w:pPr>
      <w:r w:rsidRPr="00115D09">
        <w:rPr>
          <w:rFonts w:ascii="Times New Roman" w:eastAsia="Times New Roman" w:hAnsi="Times New Roman" w:cs="Times New Roman"/>
          <w:b/>
        </w:rPr>
        <w:t xml:space="preserve">Recommendations </w:t>
      </w:r>
    </w:p>
    <w:p w14:paraId="75812E39" w14:textId="5DD7B2AA" w:rsidR="003C3E07" w:rsidRPr="00115D09" w:rsidRDefault="003C3E07" w:rsidP="00FF4F68">
      <w:pPr>
        <w:spacing w:after="160" w:line="240" w:lineRule="auto"/>
        <w:rPr>
          <w:rFonts w:ascii="Times New Roman" w:eastAsia="Times New Roman" w:hAnsi="Times New Roman" w:cs="Times New Roman"/>
          <w:b/>
        </w:rPr>
      </w:pPr>
      <w:r w:rsidRPr="00115D09">
        <w:rPr>
          <w:rFonts w:ascii="Times New Roman" w:eastAsia="Times New Roman" w:hAnsi="Times New Roman" w:cs="Times New Roman"/>
        </w:rPr>
        <w:br/>
        <w:t xml:space="preserve">With this context in mind, the LGBTQIA Community Support Task Force recommends the following: </w:t>
      </w:r>
    </w:p>
    <w:p w14:paraId="77D74028" w14:textId="21660A0E" w:rsidR="003C3E07" w:rsidRPr="00115D09" w:rsidRDefault="00A91DD1" w:rsidP="00A91DD1">
      <w:pPr>
        <w:numPr>
          <w:ilvl w:val="0"/>
          <w:numId w:val="2"/>
        </w:numPr>
        <w:spacing w:line="240" w:lineRule="auto"/>
        <w:ind w:left="0" w:hanging="180"/>
        <w:contextualSpacing/>
        <w:rPr>
          <w:rFonts w:ascii="Times New Roman" w:eastAsia="Times New Roman" w:hAnsi="Times New Roman" w:cs="Times New Roman"/>
          <w:i/>
        </w:rPr>
      </w:pPr>
      <w:r w:rsidRPr="00115D09">
        <w:rPr>
          <w:rFonts w:ascii="Times New Roman" w:eastAsia="Times New Roman" w:hAnsi="Times New Roman" w:cs="Times New Roman"/>
          <w:i/>
        </w:rPr>
        <w:t>Gender</w:t>
      </w:r>
      <w:r>
        <w:rPr>
          <w:rFonts w:ascii="Times New Roman" w:eastAsia="Times New Roman" w:hAnsi="Times New Roman" w:cs="Times New Roman"/>
          <w:i/>
        </w:rPr>
        <w:t>-</w:t>
      </w:r>
      <w:r w:rsidR="003C3E07" w:rsidRPr="00115D09">
        <w:rPr>
          <w:rFonts w:ascii="Times New Roman" w:eastAsia="Times New Roman" w:hAnsi="Times New Roman" w:cs="Times New Roman"/>
          <w:i/>
        </w:rPr>
        <w:t>Inclusive Bathroom Replacements (</w:t>
      </w:r>
      <w:r w:rsidR="00373D15" w:rsidRPr="00115D09">
        <w:rPr>
          <w:rFonts w:ascii="Times New Roman" w:eastAsia="Times New Roman" w:hAnsi="Times New Roman" w:cs="Times New Roman"/>
          <w:i/>
        </w:rPr>
        <w:t>Short-Term</w:t>
      </w:r>
      <w:r w:rsidR="003C3E07" w:rsidRPr="00115D09">
        <w:rPr>
          <w:rFonts w:ascii="Times New Roman" w:eastAsia="Times New Roman" w:hAnsi="Times New Roman" w:cs="Times New Roman"/>
          <w:i/>
        </w:rPr>
        <w:t>)</w:t>
      </w:r>
    </w:p>
    <w:p w14:paraId="17C53DB0" w14:textId="77777777" w:rsidR="003C3E07" w:rsidRPr="00115D09" w:rsidRDefault="003C3E07" w:rsidP="00FF4F68">
      <w:pPr>
        <w:numPr>
          <w:ilvl w:val="0"/>
          <w:numId w:val="1"/>
        </w:numPr>
        <w:spacing w:line="240" w:lineRule="auto"/>
        <w:ind w:left="810"/>
        <w:contextualSpacing/>
        <w:rPr>
          <w:rFonts w:ascii="Times New Roman" w:eastAsia="Times New Roman" w:hAnsi="Times New Roman" w:cs="Times New Roman"/>
        </w:rPr>
      </w:pPr>
      <w:r w:rsidRPr="00115D09">
        <w:rPr>
          <w:rFonts w:ascii="Times New Roman" w:eastAsia="Times New Roman" w:hAnsi="Times New Roman" w:cs="Times New Roman"/>
        </w:rPr>
        <w:t>Phase 1</w:t>
      </w:r>
    </w:p>
    <w:p w14:paraId="04DC45DC" w14:textId="77777777" w:rsidR="003C3E07" w:rsidRPr="00115D09" w:rsidRDefault="003C3E07" w:rsidP="00FF4F68">
      <w:pPr>
        <w:numPr>
          <w:ilvl w:val="1"/>
          <w:numId w:val="1"/>
        </w:numPr>
        <w:spacing w:line="240" w:lineRule="auto"/>
        <w:ind w:left="1080"/>
        <w:contextualSpacing/>
        <w:rPr>
          <w:rFonts w:ascii="Times New Roman" w:eastAsia="Times New Roman" w:hAnsi="Times New Roman" w:cs="Times New Roman"/>
        </w:rPr>
      </w:pPr>
      <w:r w:rsidRPr="00115D09">
        <w:rPr>
          <w:rFonts w:ascii="Times New Roman" w:eastAsia="Times New Roman" w:hAnsi="Times New Roman" w:cs="Times New Roman"/>
        </w:rPr>
        <w:t xml:space="preserve">Comprehensive Facilities Audit </w:t>
      </w:r>
    </w:p>
    <w:p w14:paraId="1170AFE3" w14:textId="629C79A6" w:rsidR="003C3E07" w:rsidRPr="00115D09" w:rsidRDefault="003C3E07" w:rsidP="00A91DD1">
      <w:pPr>
        <w:numPr>
          <w:ilvl w:val="2"/>
          <w:numId w:val="1"/>
        </w:numPr>
        <w:spacing w:line="240" w:lineRule="auto"/>
        <w:ind w:left="1440"/>
        <w:contextualSpacing/>
        <w:rPr>
          <w:rFonts w:ascii="Times New Roman" w:eastAsia="Times New Roman" w:hAnsi="Times New Roman" w:cs="Times New Roman"/>
        </w:rPr>
      </w:pPr>
      <w:r w:rsidRPr="00115D09">
        <w:rPr>
          <w:rFonts w:ascii="Times New Roman" w:eastAsia="Times New Roman" w:hAnsi="Times New Roman" w:cs="Times New Roman"/>
        </w:rPr>
        <w:lastRenderedPageBreak/>
        <w:t>All building managers will review their facilities and submit a comprehensive spreadsheet of all building restrooms indicating all single-stall gender-inclusive</w:t>
      </w:r>
      <w:r w:rsidRPr="00115D09">
        <w:rPr>
          <w:rFonts w:ascii="Times New Roman" w:eastAsia="Times New Roman" w:hAnsi="Times New Roman" w:cs="Times New Roman"/>
          <w:vertAlign w:val="superscript"/>
        </w:rPr>
        <w:footnoteReference w:id="2"/>
      </w:r>
      <w:r w:rsidRPr="00115D09">
        <w:rPr>
          <w:rFonts w:ascii="Times New Roman" w:eastAsia="Times New Roman" w:hAnsi="Times New Roman" w:cs="Times New Roman"/>
        </w:rPr>
        <w:t xml:space="preserve">, single-stall gendered, and multi-stall gendered restrooms; review must also include details on ADA compliance. Buildings affected include all Georgia Tech-operated buildings, including residence halls, with high priority to central Atlanta </w:t>
      </w:r>
      <w:r w:rsidR="00A91DD1">
        <w:rPr>
          <w:rFonts w:ascii="Times New Roman" w:eastAsia="Times New Roman" w:hAnsi="Times New Roman" w:cs="Times New Roman"/>
        </w:rPr>
        <w:t>c</w:t>
      </w:r>
      <w:r w:rsidR="00A91DD1" w:rsidRPr="00115D09">
        <w:rPr>
          <w:rFonts w:ascii="Times New Roman" w:eastAsia="Times New Roman" w:hAnsi="Times New Roman" w:cs="Times New Roman"/>
        </w:rPr>
        <w:t>ampus</w:t>
      </w:r>
      <w:r w:rsidRPr="00115D09">
        <w:rPr>
          <w:rFonts w:ascii="Times New Roman" w:eastAsia="Times New Roman" w:hAnsi="Times New Roman" w:cs="Times New Roman"/>
        </w:rPr>
        <w:t xml:space="preserve">. </w:t>
      </w:r>
      <w:r w:rsidRPr="00115D09">
        <w:rPr>
          <w:rFonts w:ascii="Times New Roman" w:eastAsia="Times New Roman" w:hAnsi="Times New Roman" w:cs="Times New Roman"/>
          <w:b/>
        </w:rPr>
        <w:t xml:space="preserve">Proposed Deadline: </w:t>
      </w:r>
      <w:r w:rsidRPr="00115D09">
        <w:rPr>
          <w:rFonts w:ascii="Times New Roman" w:eastAsia="Times New Roman" w:hAnsi="Times New Roman" w:cs="Times New Roman"/>
        </w:rPr>
        <w:t>First day of Spring 2018 academic semester.</w:t>
      </w:r>
    </w:p>
    <w:p w14:paraId="2B185C53" w14:textId="77777777" w:rsidR="003C3E07" w:rsidRPr="00115D09" w:rsidRDefault="003C3E07" w:rsidP="00FF4F68">
      <w:pPr>
        <w:numPr>
          <w:ilvl w:val="2"/>
          <w:numId w:val="1"/>
        </w:numPr>
        <w:spacing w:line="240" w:lineRule="auto"/>
        <w:ind w:left="1440"/>
        <w:contextualSpacing/>
        <w:rPr>
          <w:rFonts w:ascii="Times New Roman" w:hAnsi="Times New Roman" w:cs="Times New Roman"/>
        </w:rPr>
      </w:pPr>
      <w:r w:rsidRPr="00115D09">
        <w:rPr>
          <w:rFonts w:ascii="Times New Roman" w:eastAsia="Times New Roman" w:hAnsi="Times New Roman" w:cs="Times New Roman"/>
        </w:rPr>
        <w:t>All submissions will be directed to the implementation team sanctioned by Georgia Tech higher administration.</w:t>
      </w:r>
    </w:p>
    <w:p w14:paraId="609AB338" w14:textId="77777777" w:rsidR="003C3E07" w:rsidRPr="00115D09" w:rsidRDefault="003C3E07" w:rsidP="00FF4F68">
      <w:pPr>
        <w:numPr>
          <w:ilvl w:val="1"/>
          <w:numId w:val="1"/>
        </w:numPr>
        <w:spacing w:line="240" w:lineRule="auto"/>
        <w:ind w:left="1080"/>
        <w:contextualSpacing/>
        <w:rPr>
          <w:rFonts w:ascii="Times New Roman" w:eastAsia="Times New Roman" w:hAnsi="Times New Roman" w:cs="Times New Roman"/>
        </w:rPr>
      </w:pPr>
      <w:r w:rsidRPr="00115D09">
        <w:rPr>
          <w:rFonts w:ascii="Times New Roman" w:eastAsia="Times New Roman" w:hAnsi="Times New Roman" w:cs="Times New Roman"/>
        </w:rPr>
        <w:t>Mid-Point Map</w:t>
      </w:r>
    </w:p>
    <w:p w14:paraId="29DA47BB" w14:textId="4E6CE3C1" w:rsidR="003C3E07" w:rsidRDefault="003C3E07" w:rsidP="00A91DD1">
      <w:pPr>
        <w:numPr>
          <w:ilvl w:val="2"/>
          <w:numId w:val="1"/>
        </w:numPr>
        <w:spacing w:line="240" w:lineRule="auto"/>
        <w:ind w:left="1440"/>
        <w:contextualSpacing/>
        <w:rPr>
          <w:rFonts w:ascii="Times New Roman" w:eastAsia="Times New Roman" w:hAnsi="Times New Roman" w:cs="Times New Roman"/>
        </w:rPr>
      </w:pPr>
      <w:r w:rsidRPr="00115D09">
        <w:rPr>
          <w:rFonts w:ascii="Times New Roman" w:eastAsia="Times New Roman" w:hAnsi="Times New Roman" w:cs="Times New Roman"/>
        </w:rPr>
        <w:t xml:space="preserve">This is a comprehensive visual map listing all current gender-inclusive restrooms in each building on campus. This map is to be integrated into the online Georgia Tech campus map. </w:t>
      </w:r>
      <w:r w:rsidRPr="00115D09">
        <w:rPr>
          <w:rFonts w:ascii="Times New Roman" w:eastAsia="Times New Roman" w:hAnsi="Times New Roman" w:cs="Times New Roman"/>
          <w:b/>
        </w:rPr>
        <w:t>Proposed Deadline:</w:t>
      </w:r>
      <w:r w:rsidRPr="00115D09">
        <w:rPr>
          <w:rFonts w:ascii="Times New Roman" w:eastAsia="Times New Roman" w:hAnsi="Times New Roman" w:cs="Times New Roman"/>
        </w:rPr>
        <w:t xml:space="preserve"> February 28 of Spring 2018 </w:t>
      </w:r>
      <w:r w:rsidR="00A91DD1">
        <w:rPr>
          <w:rFonts w:ascii="Times New Roman" w:eastAsia="Times New Roman" w:hAnsi="Times New Roman" w:cs="Times New Roman"/>
        </w:rPr>
        <w:t>a</w:t>
      </w:r>
      <w:r w:rsidR="00A91DD1" w:rsidRPr="00115D09">
        <w:rPr>
          <w:rFonts w:ascii="Times New Roman" w:eastAsia="Times New Roman" w:hAnsi="Times New Roman" w:cs="Times New Roman"/>
        </w:rPr>
        <w:t xml:space="preserve">cademic </w:t>
      </w:r>
      <w:r w:rsidRPr="00115D09">
        <w:rPr>
          <w:rFonts w:ascii="Times New Roman" w:eastAsia="Times New Roman" w:hAnsi="Times New Roman" w:cs="Times New Roman"/>
        </w:rPr>
        <w:t>semester</w:t>
      </w:r>
      <w:r w:rsidR="00A91DD1">
        <w:rPr>
          <w:rFonts w:ascii="Times New Roman" w:eastAsia="Times New Roman" w:hAnsi="Times New Roman" w:cs="Times New Roman"/>
        </w:rPr>
        <w:t>.</w:t>
      </w:r>
      <w:r w:rsidRPr="00115D09">
        <w:rPr>
          <w:rFonts w:ascii="Times New Roman" w:eastAsia="Times New Roman" w:hAnsi="Times New Roman" w:cs="Times New Roman"/>
        </w:rPr>
        <w:t xml:space="preserve"> </w:t>
      </w:r>
    </w:p>
    <w:p w14:paraId="366433EE" w14:textId="0AB533A5" w:rsidR="006530BA" w:rsidRPr="006530BA" w:rsidRDefault="006530BA" w:rsidP="006530BA">
      <w:pPr>
        <w:numPr>
          <w:ilvl w:val="0"/>
          <w:numId w:val="1"/>
        </w:numPr>
        <w:spacing w:line="240" w:lineRule="auto"/>
        <w:ind w:left="810"/>
        <w:contextualSpacing/>
        <w:rPr>
          <w:rFonts w:ascii="Times New Roman" w:eastAsia="Times New Roman" w:hAnsi="Times New Roman" w:cs="Times New Roman"/>
        </w:rPr>
      </w:pPr>
      <w:r>
        <w:rPr>
          <w:rFonts w:ascii="Times New Roman" w:eastAsia="Times New Roman" w:hAnsi="Times New Roman" w:cs="Times New Roman"/>
        </w:rPr>
        <w:t>Phase 2</w:t>
      </w:r>
    </w:p>
    <w:p w14:paraId="35FEA95A" w14:textId="426A426C" w:rsidR="003C3E07" w:rsidRPr="00115D09" w:rsidRDefault="003C3E07" w:rsidP="00A91DD1">
      <w:pPr>
        <w:numPr>
          <w:ilvl w:val="1"/>
          <w:numId w:val="1"/>
        </w:numPr>
        <w:spacing w:line="240" w:lineRule="auto"/>
        <w:ind w:left="1080"/>
        <w:contextualSpacing/>
        <w:rPr>
          <w:rFonts w:ascii="Times New Roman" w:eastAsia="Times New Roman" w:hAnsi="Times New Roman" w:cs="Times New Roman"/>
        </w:rPr>
      </w:pPr>
      <w:r w:rsidRPr="00115D09">
        <w:rPr>
          <w:rFonts w:ascii="Times New Roman" w:eastAsia="Times New Roman" w:hAnsi="Times New Roman" w:cs="Times New Roman"/>
        </w:rPr>
        <w:t xml:space="preserve">Expansion Review </w:t>
      </w:r>
      <w:r w:rsidR="00A91DD1">
        <w:rPr>
          <w:rFonts w:ascii="Times New Roman" w:eastAsia="Times New Roman" w:hAnsi="Times New Roman" w:cs="Times New Roman"/>
        </w:rPr>
        <w:t>and</w:t>
      </w:r>
      <w:r w:rsidR="00A91DD1" w:rsidRPr="00115D09">
        <w:rPr>
          <w:rFonts w:ascii="Times New Roman" w:eastAsia="Times New Roman" w:hAnsi="Times New Roman" w:cs="Times New Roman"/>
        </w:rPr>
        <w:t xml:space="preserve"> </w:t>
      </w:r>
      <w:r w:rsidRPr="00115D09">
        <w:rPr>
          <w:rFonts w:ascii="Times New Roman" w:eastAsia="Times New Roman" w:hAnsi="Times New Roman" w:cs="Times New Roman"/>
        </w:rPr>
        <w:t>Strategy</w:t>
      </w:r>
    </w:p>
    <w:p w14:paraId="05B3A210" w14:textId="018304E0" w:rsidR="003C3E07" w:rsidRPr="00115D09" w:rsidRDefault="003C3E07" w:rsidP="00A91DD1">
      <w:pPr>
        <w:numPr>
          <w:ilvl w:val="2"/>
          <w:numId w:val="1"/>
        </w:numPr>
        <w:spacing w:line="240" w:lineRule="auto"/>
        <w:ind w:left="1440"/>
        <w:contextualSpacing/>
        <w:rPr>
          <w:rFonts w:ascii="Times New Roman" w:eastAsia="Times New Roman" w:hAnsi="Times New Roman" w:cs="Times New Roman"/>
        </w:rPr>
      </w:pPr>
      <w:r w:rsidRPr="00115D09">
        <w:rPr>
          <w:rFonts w:ascii="Times New Roman" w:eastAsia="Times New Roman" w:hAnsi="Times New Roman" w:cs="Times New Roman"/>
        </w:rPr>
        <w:t xml:space="preserve">The implementation team will review all submissions to identify current single-stall, gendered (male or female) bathrooms </w:t>
      </w:r>
      <w:r w:rsidRPr="00115D09">
        <w:rPr>
          <w:rFonts w:ascii="Times New Roman" w:eastAsia="Times New Roman" w:hAnsi="Times New Roman" w:cs="Times New Roman"/>
          <w:u w:val="single"/>
        </w:rPr>
        <w:t>AND</w:t>
      </w:r>
      <w:r w:rsidRPr="00115D09">
        <w:rPr>
          <w:rFonts w:ascii="Times New Roman" w:eastAsia="Times New Roman" w:hAnsi="Times New Roman" w:cs="Times New Roman"/>
        </w:rPr>
        <w:t xml:space="preserve"> current </w:t>
      </w:r>
      <w:r w:rsidR="00A91DD1" w:rsidRPr="00115D09">
        <w:rPr>
          <w:rFonts w:ascii="Times New Roman" w:eastAsia="Times New Roman" w:hAnsi="Times New Roman" w:cs="Times New Roman"/>
        </w:rPr>
        <w:t>gender</w:t>
      </w:r>
      <w:r w:rsidR="00A91DD1">
        <w:rPr>
          <w:rFonts w:ascii="Times New Roman" w:eastAsia="Times New Roman" w:hAnsi="Times New Roman" w:cs="Times New Roman"/>
        </w:rPr>
        <w:t>-</w:t>
      </w:r>
      <w:r w:rsidRPr="00115D09">
        <w:rPr>
          <w:rFonts w:ascii="Times New Roman" w:eastAsia="Times New Roman" w:hAnsi="Times New Roman" w:cs="Times New Roman"/>
        </w:rPr>
        <w:t xml:space="preserve">neutral restrooms. </w:t>
      </w:r>
    </w:p>
    <w:p w14:paraId="575CF469" w14:textId="684134EF" w:rsidR="003C3E07" w:rsidRPr="00115D09" w:rsidRDefault="003C3E07" w:rsidP="00FF4F68">
      <w:pPr>
        <w:numPr>
          <w:ilvl w:val="2"/>
          <w:numId w:val="1"/>
        </w:numPr>
        <w:spacing w:line="240" w:lineRule="auto"/>
        <w:ind w:left="1440"/>
        <w:contextualSpacing/>
        <w:rPr>
          <w:rFonts w:ascii="Times New Roman" w:eastAsia="Times New Roman" w:hAnsi="Times New Roman" w:cs="Times New Roman"/>
        </w:rPr>
      </w:pPr>
      <w:r w:rsidRPr="00115D09">
        <w:rPr>
          <w:rFonts w:ascii="Times New Roman" w:eastAsia="Times New Roman" w:hAnsi="Times New Roman" w:cs="Times New Roman"/>
        </w:rPr>
        <w:t xml:space="preserve">The implementation team will review all submissions to identify currently gendered multi-stall facilities, and determine which </w:t>
      </w:r>
      <w:r w:rsidR="00067B79">
        <w:rPr>
          <w:rFonts w:ascii="Times New Roman" w:eastAsia="Times New Roman" w:hAnsi="Times New Roman" w:cs="Times New Roman"/>
        </w:rPr>
        <w:t>facilities</w:t>
      </w:r>
      <w:r w:rsidRPr="00115D09">
        <w:rPr>
          <w:rFonts w:ascii="Times New Roman" w:eastAsia="Times New Roman" w:hAnsi="Times New Roman" w:cs="Times New Roman"/>
        </w:rPr>
        <w:t xml:space="preserve"> may be immediately available for conversion into a gender-neutral option.</w:t>
      </w:r>
    </w:p>
    <w:p w14:paraId="24194D9E" w14:textId="44BADCEB" w:rsidR="003C3E07" w:rsidRPr="00115D09" w:rsidRDefault="006530BA" w:rsidP="00FF4F68">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Phase 3</w:t>
      </w:r>
    </w:p>
    <w:p w14:paraId="79C36855" w14:textId="79AC03D3" w:rsidR="003C3E07" w:rsidRPr="00115D09" w:rsidRDefault="003C3E07" w:rsidP="00FF4F68">
      <w:pPr>
        <w:numPr>
          <w:ilvl w:val="1"/>
          <w:numId w:val="1"/>
        </w:numPr>
        <w:spacing w:line="240" w:lineRule="auto"/>
        <w:ind w:left="1080"/>
        <w:contextualSpacing/>
        <w:rPr>
          <w:rFonts w:ascii="Times New Roman" w:eastAsia="Times New Roman" w:hAnsi="Times New Roman" w:cs="Times New Roman"/>
        </w:rPr>
      </w:pPr>
      <w:r w:rsidRPr="00115D09">
        <w:rPr>
          <w:rFonts w:ascii="Times New Roman" w:eastAsia="Times New Roman" w:hAnsi="Times New Roman" w:cs="Times New Roman"/>
        </w:rPr>
        <w:t xml:space="preserve">Building staff will replace all single-stall gendered restroom signs with gender-inclusive restroom signs. </w:t>
      </w:r>
    </w:p>
    <w:p w14:paraId="58867F16" w14:textId="571BB0C2" w:rsidR="003C3E07" w:rsidRPr="00115D09" w:rsidRDefault="00630E23" w:rsidP="00FF4F68">
      <w:pPr>
        <w:numPr>
          <w:ilvl w:val="2"/>
          <w:numId w:val="1"/>
        </w:numPr>
        <w:spacing w:line="240" w:lineRule="auto"/>
        <w:ind w:left="1440"/>
        <w:contextualSpacing/>
        <w:rPr>
          <w:rFonts w:ascii="Times New Roman" w:eastAsia="Times New Roman" w:hAnsi="Times New Roman" w:cs="Times New Roman"/>
        </w:rPr>
      </w:pPr>
      <w:r>
        <w:rPr>
          <w:rFonts w:ascii="Times New Roman" w:eastAsia="Times New Roman" w:hAnsi="Times New Roman" w:cs="Times New Roman"/>
          <w:noProof/>
          <w:lang w:val="en-US"/>
        </w:rPr>
        <w:drawing>
          <wp:anchor distT="0" distB="0" distL="114300" distR="114300" simplePos="0" relativeHeight="251658240" behindDoc="0" locked="0" layoutInCell="1" allowOverlap="1" wp14:anchorId="4E939EF2" wp14:editId="48EE4932">
            <wp:simplePos x="0" y="0"/>
            <wp:positionH relativeFrom="column">
              <wp:posOffset>3311525</wp:posOffset>
            </wp:positionH>
            <wp:positionV relativeFrom="paragraph">
              <wp:posOffset>90170</wp:posOffset>
            </wp:positionV>
            <wp:extent cx="2638425" cy="2969895"/>
            <wp:effectExtent l="0" t="0" r="3175" b="1905"/>
            <wp:wrapSquare wrapText="bothSides"/>
            <wp:docPr id="3" name="Picture 3" descr="../../../../../../../Downloads/Gender%20Inclusive%20Rest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Gender%20Inclusive%20Restro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8425" cy="296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E07" w:rsidRPr="00115D09">
        <w:rPr>
          <w:rFonts w:ascii="Times New Roman" w:eastAsia="Times New Roman" w:hAnsi="Times New Roman" w:cs="Times New Roman"/>
        </w:rPr>
        <w:t>Where it is unequitable to ask buildings to find funds for these signs, funds will be made available by the Office of the President.</w:t>
      </w:r>
    </w:p>
    <w:p w14:paraId="3AC652B9" w14:textId="3FBDEB2B" w:rsidR="003C3E07" w:rsidRPr="00115D09" w:rsidRDefault="003C3E07" w:rsidP="00A91DD1">
      <w:pPr>
        <w:numPr>
          <w:ilvl w:val="2"/>
          <w:numId w:val="1"/>
        </w:numPr>
        <w:spacing w:line="240" w:lineRule="auto"/>
        <w:ind w:left="1440"/>
        <w:contextualSpacing/>
        <w:rPr>
          <w:rFonts w:ascii="Times New Roman" w:hAnsi="Times New Roman" w:cs="Times New Roman"/>
        </w:rPr>
      </w:pPr>
      <w:r w:rsidRPr="00115D09">
        <w:rPr>
          <w:rFonts w:ascii="Times New Roman" w:eastAsia="Times New Roman" w:hAnsi="Times New Roman" w:cs="Times New Roman"/>
          <w:b/>
        </w:rPr>
        <w:t>Proposed Deadline:</w:t>
      </w:r>
      <w:r w:rsidRPr="00115D09">
        <w:rPr>
          <w:rFonts w:ascii="Times New Roman" w:eastAsia="Times New Roman" w:hAnsi="Times New Roman" w:cs="Times New Roman"/>
        </w:rPr>
        <w:t xml:space="preserve"> First day of Summer 2018 </w:t>
      </w:r>
      <w:r w:rsidR="00A91DD1">
        <w:rPr>
          <w:rFonts w:ascii="Times New Roman" w:eastAsia="Times New Roman" w:hAnsi="Times New Roman" w:cs="Times New Roman"/>
        </w:rPr>
        <w:t>a</w:t>
      </w:r>
      <w:r w:rsidR="00A91DD1" w:rsidRPr="00115D09">
        <w:rPr>
          <w:rFonts w:ascii="Times New Roman" w:eastAsia="Times New Roman" w:hAnsi="Times New Roman" w:cs="Times New Roman"/>
        </w:rPr>
        <w:t xml:space="preserve">cademic </w:t>
      </w:r>
      <w:r w:rsidR="00A91DD1">
        <w:rPr>
          <w:rFonts w:ascii="Times New Roman" w:eastAsia="Times New Roman" w:hAnsi="Times New Roman" w:cs="Times New Roman"/>
        </w:rPr>
        <w:t>s</w:t>
      </w:r>
      <w:r w:rsidR="00A91DD1" w:rsidRPr="00115D09">
        <w:rPr>
          <w:rFonts w:ascii="Times New Roman" w:eastAsia="Times New Roman" w:hAnsi="Times New Roman" w:cs="Times New Roman"/>
        </w:rPr>
        <w:t>emester</w:t>
      </w:r>
    </w:p>
    <w:p w14:paraId="656053FA" w14:textId="77777777" w:rsidR="003C3E07" w:rsidRPr="00115D09" w:rsidRDefault="003C3E07" w:rsidP="00FF4F68">
      <w:pPr>
        <w:numPr>
          <w:ilvl w:val="1"/>
          <w:numId w:val="1"/>
        </w:numPr>
        <w:spacing w:line="240" w:lineRule="auto"/>
        <w:ind w:left="1080"/>
        <w:contextualSpacing/>
        <w:rPr>
          <w:rFonts w:ascii="Times New Roman" w:eastAsia="Times New Roman" w:hAnsi="Times New Roman" w:cs="Times New Roman"/>
        </w:rPr>
      </w:pPr>
      <w:r w:rsidRPr="00115D09">
        <w:rPr>
          <w:rFonts w:ascii="Times New Roman" w:eastAsia="Times New Roman" w:hAnsi="Times New Roman" w:cs="Times New Roman"/>
        </w:rPr>
        <w:t>Updated Map</w:t>
      </w:r>
    </w:p>
    <w:p w14:paraId="3B8296AE" w14:textId="73F3B356" w:rsidR="003C3E07" w:rsidRPr="00115D09" w:rsidRDefault="003C3E07" w:rsidP="00A91DD1">
      <w:pPr>
        <w:numPr>
          <w:ilvl w:val="2"/>
          <w:numId w:val="1"/>
        </w:numPr>
        <w:spacing w:line="240" w:lineRule="auto"/>
        <w:ind w:left="1440"/>
        <w:contextualSpacing/>
        <w:rPr>
          <w:rFonts w:ascii="Times New Roman" w:eastAsia="Times New Roman" w:hAnsi="Times New Roman" w:cs="Times New Roman"/>
        </w:rPr>
      </w:pPr>
      <w:r w:rsidRPr="00115D09">
        <w:rPr>
          <w:rFonts w:ascii="Times New Roman" w:eastAsia="Times New Roman" w:hAnsi="Times New Roman" w:cs="Times New Roman"/>
        </w:rPr>
        <w:t xml:space="preserve">The map is to be available online integrated into the Georgia Tech </w:t>
      </w:r>
      <w:r w:rsidR="00A91DD1">
        <w:rPr>
          <w:rFonts w:ascii="Times New Roman" w:eastAsia="Times New Roman" w:hAnsi="Times New Roman" w:cs="Times New Roman"/>
        </w:rPr>
        <w:t>c</w:t>
      </w:r>
      <w:r w:rsidR="00A91DD1" w:rsidRPr="00115D09">
        <w:rPr>
          <w:rFonts w:ascii="Times New Roman" w:eastAsia="Times New Roman" w:hAnsi="Times New Roman" w:cs="Times New Roman"/>
        </w:rPr>
        <w:t xml:space="preserve">ampus </w:t>
      </w:r>
      <w:r w:rsidRPr="00115D09">
        <w:rPr>
          <w:rFonts w:ascii="Times New Roman" w:eastAsia="Times New Roman" w:hAnsi="Times New Roman" w:cs="Times New Roman"/>
        </w:rPr>
        <w:t>map and visibly available in print in each building.</w:t>
      </w:r>
    </w:p>
    <w:p w14:paraId="1BDB6A87" w14:textId="4C9F15C8" w:rsidR="003C3E07" w:rsidRPr="00115D09" w:rsidRDefault="003C3E07" w:rsidP="00A91DD1">
      <w:pPr>
        <w:numPr>
          <w:ilvl w:val="2"/>
          <w:numId w:val="1"/>
        </w:numPr>
        <w:spacing w:line="240" w:lineRule="auto"/>
        <w:ind w:left="1440"/>
        <w:contextualSpacing/>
        <w:rPr>
          <w:rFonts w:ascii="Times New Roman" w:hAnsi="Times New Roman" w:cs="Times New Roman"/>
        </w:rPr>
      </w:pPr>
      <w:r w:rsidRPr="00115D09">
        <w:rPr>
          <w:rFonts w:ascii="Times New Roman" w:eastAsia="Times New Roman" w:hAnsi="Times New Roman" w:cs="Times New Roman"/>
          <w:b/>
        </w:rPr>
        <w:t xml:space="preserve">Proposed Deadline: </w:t>
      </w:r>
      <w:r w:rsidRPr="00115D09">
        <w:rPr>
          <w:rFonts w:ascii="Times New Roman" w:eastAsia="Times New Roman" w:hAnsi="Times New Roman" w:cs="Times New Roman"/>
        </w:rPr>
        <w:t xml:space="preserve">June 30 of Summer 2018 </w:t>
      </w:r>
      <w:r w:rsidR="00A91DD1">
        <w:rPr>
          <w:rFonts w:ascii="Times New Roman" w:eastAsia="Times New Roman" w:hAnsi="Times New Roman" w:cs="Times New Roman"/>
        </w:rPr>
        <w:t>s</w:t>
      </w:r>
      <w:r w:rsidR="00A91DD1" w:rsidRPr="00115D09">
        <w:rPr>
          <w:rFonts w:ascii="Times New Roman" w:eastAsia="Times New Roman" w:hAnsi="Times New Roman" w:cs="Times New Roman"/>
        </w:rPr>
        <w:t>emester</w:t>
      </w:r>
      <w:r w:rsidR="00A91DD1">
        <w:rPr>
          <w:rFonts w:ascii="Times New Roman" w:eastAsia="Times New Roman" w:hAnsi="Times New Roman" w:cs="Times New Roman"/>
        </w:rPr>
        <w:t>.</w:t>
      </w:r>
    </w:p>
    <w:p w14:paraId="4B92844D" w14:textId="1BF06760" w:rsidR="003C3E07" w:rsidRPr="00115D09" w:rsidRDefault="003C3E07" w:rsidP="00FF4F68">
      <w:pPr>
        <w:numPr>
          <w:ilvl w:val="2"/>
          <w:numId w:val="1"/>
        </w:numPr>
        <w:spacing w:line="240" w:lineRule="auto"/>
        <w:ind w:left="1440"/>
        <w:rPr>
          <w:rFonts w:ascii="Times New Roman" w:eastAsia="Times New Roman" w:hAnsi="Times New Roman" w:cs="Times New Roman"/>
        </w:rPr>
      </w:pPr>
      <w:r w:rsidRPr="00115D09">
        <w:rPr>
          <w:rFonts w:ascii="Times New Roman" w:eastAsia="Times New Roman" w:hAnsi="Times New Roman" w:cs="Times New Roman"/>
        </w:rPr>
        <w:t>The highest priority is to replace all single-stall gendered restroom signs, but consideration should be made for current gender-inclusive signs to be replaced. Bathroom sign replacements should be done in the format</w:t>
      </w:r>
      <w:r w:rsidR="00630E23">
        <w:rPr>
          <w:rFonts w:ascii="Times New Roman" w:eastAsia="Times New Roman" w:hAnsi="Times New Roman" w:cs="Times New Roman"/>
        </w:rPr>
        <w:t xml:space="preserve"> seen to the right</w:t>
      </w:r>
      <w:r w:rsidRPr="00115D09">
        <w:rPr>
          <w:rFonts w:ascii="Times New Roman" w:eastAsia="Times New Roman" w:hAnsi="Times New Roman" w:cs="Times New Roman"/>
        </w:rPr>
        <w:t xml:space="preserve">, and adjusted for individual building aesthetic. </w:t>
      </w:r>
    </w:p>
    <w:p w14:paraId="4EEA4DD8" w14:textId="2C8B4174" w:rsidR="003C3E07" w:rsidRDefault="003C3E07" w:rsidP="00FF4F68">
      <w:pPr>
        <w:spacing w:line="240" w:lineRule="auto"/>
        <w:ind w:left="1440"/>
        <w:rPr>
          <w:rFonts w:ascii="Times New Roman" w:eastAsia="Times New Roman" w:hAnsi="Times New Roman" w:cs="Times New Roman"/>
        </w:rPr>
      </w:pPr>
    </w:p>
    <w:p w14:paraId="6D6DE9AF" w14:textId="77777777" w:rsidR="00630E23" w:rsidRPr="000C429B" w:rsidRDefault="00630E23" w:rsidP="00630E23">
      <w:pPr>
        <w:spacing w:line="240" w:lineRule="auto"/>
        <w:rPr>
          <w:rFonts w:ascii="Times New Roman" w:eastAsia="Times New Roman" w:hAnsi="Times New Roman" w:cs="Times New Roman"/>
          <w:b/>
        </w:rPr>
      </w:pPr>
      <w:r w:rsidRPr="000C429B">
        <w:rPr>
          <w:rFonts w:ascii="Times New Roman" w:eastAsia="Times New Roman" w:hAnsi="Times New Roman" w:cs="Times New Roman"/>
          <w:b/>
        </w:rPr>
        <w:t>All gender-inclusive restrooms currently in the Clough Undergraduate Learning Commons (CULC) are to remain open all 24 hours of the CULC operational day.</w:t>
      </w:r>
    </w:p>
    <w:p w14:paraId="2C485191" w14:textId="77777777" w:rsidR="00630E23" w:rsidRDefault="00630E23" w:rsidP="00FF4F68">
      <w:pPr>
        <w:spacing w:line="240" w:lineRule="auto"/>
        <w:rPr>
          <w:rFonts w:ascii="Times New Roman" w:eastAsia="Times New Roman" w:hAnsi="Times New Roman" w:cs="Times New Roman"/>
        </w:rPr>
      </w:pPr>
    </w:p>
    <w:p w14:paraId="0DB94970" w14:textId="0E136ABB" w:rsidR="003C3E07" w:rsidRPr="00115D09" w:rsidRDefault="00A91DD1" w:rsidP="00A91DD1">
      <w:pPr>
        <w:spacing w:line="240" w:lineRule="auto"/>
        <w:rPr>
          <w:rFonts w:ascii="Times New Roman" w:eastAsia="Times New Roman" w:hAnsi="Times New Roman" w:cs="Times New Roman"/>
          <w:i/>
        </w:rPr>
      </w:pPr>
      <w:r w:rsidRPr="00115D09">
        <w:rPr>
          <w:rFonts w:ascii="Times New Roman" w:eastAsia="Times New Roman" w:hAnsi="Times New Roman" w:cs="Times New Roman"/>
          <w:i/>
        </w:rPr>
        <w:t>Gender</w:t>
      </w:r>
      <w:r>
        <w:rPr>
          <w:rFonts w:ascii="Times New Roman" w:eastAsia="Times New Roman" w:hAnsi="Times New Roman" w:cs="Times New Roman"/>
          <w:i/>
        </w:rPr>
        <w:t>-</w:t>
      </w:r>
      <w:r w:rsidR="003C3E07" w:rsidRPr="00115D09">
        <w:rPr>
          <w:rFonts w:ascii="Times New Roman" w:eastAsia="Times New Roman" w:hAnsi="Times New Roman" w:cs="Times New Roman"/>
          <w:i/>
        </w:rPr>
        <w:t xml:space="preserve">Inclusive Bathroom Replacements (Long Term) </w:t>
      </w:r>
    </w:p>
    <w:p w14:paraId="18430BBB" w14:textId="7FF19961" w:rsidR="003C3E07" w:rsidRPr="00115D09" w:rsidRDefault="003C3E07" w:rsidP="00A91DD1">
      <w:pPr>
        <w:spacing w:line="240" w:lineRule="auto"/>
        <w:rPr>
          <w:rFonts w:ascii="Times New Roman" w:eastAsia="Times New Roman" w:hAnsi="Times New Roman" w:cs="Times New Roman"/>
        </w:rPr>
      </w:pPr>
      <w:r w:rsidRPr="00115D09">
        <w:rPr>
          <w:rFonts w:ascii="Times New Roman" w:eastAsia="Times New Roman" w:hAnsi="Times New Roman" w:cs="Times New Roman"/>
        </w:rPr>
        <w:lastRenderedPageBreak/>
        <w:t xml:space="preserve">In the immediate future, the </w:t>
      </w:r>
      <w:r w:rsidR="00A91DD1">
        <w:rPr>
          <w:rFonts w:ascii="Times New Roman" w:eastAsia="Times New Roman" w:hAnsi="Times New Roman" w:cs="Times New Roman"/>
        </w:rPr>
        <w:t>I</w:t>
      </w:r>
      <w:r w:rsidR="00A91DD1" w:rsidRPr="00115D09">
        <w:rPr>
          <w:rFonts w:ascii="Times New Roman" w:eastAsia="Times New Roman" w:hAnsi="Times New Roman" w:cs="Times New Roman"/>
        </w:rPr>
        <w:t xml:space="preserve">nstitute </w:t>
      </w:r>
      <w:r w:rsidRPr="00115D09">
        <w:rPr>
          <w:rFonts w:ascii="Times New Roman" w:eastAsia="Times New Roman" w:hAnsi="Times New Roman" w:cs="Times New Roman"/>
        </w:rPr>
        <w:t xml:space="preserve">will commit to installing, converting, or retrofitting facilities or other spaces for the creation of a gender-neutral restroom option in each campus building. While President Peterson has committed previously to the creation of gender-neutral bathrooms in all new construction and major renovation, </w:t>
      </w:r>
      <w:r w:rsidRPr="000C429B">
        <w:rPr>
          <w:rFonts w:ascii="Times New Roman" w:eastAsia="Times New Roman" w:hAnsi="Times New Roman" w:cs="Times New Roman"/>
          <w:b/>
        </w:rPr>
        <w:t xml:space="preserve">we propose that this commitment grow to include the creation of an accessible gender-neutral facility in each building over the course of the next </w:t>
      </w:r>
      <w:r w:rsidR="00A91DD1">
        <w:rPr>
          <w:rFonts w:ascii="Times New Roman" w:eastAsia="Times New Roman" w:hAnsi="Times New Roman" w:cs="Times New Roman"/>
          <w:b/>
        </w:rPr>
        <w:t>five</w:t>
      </w:r>
      <w:r w:rsidR="00A91DD1" w:rsidRPr="000C429B">
        <w:rPr>
          <w:rFonts w:ascii="Times New Roman" w:eastAsia="Times New Roman" w:hAnsi="Times New Roman" w:cs="Times New Roman"/>
          <w:b/>
        </w:rPr>
        <w:t xml:space="preserve"> </w:t>
      </w:r>
      <w:r w:rsidRPr="000C429B">
        <w:rPr>
          <w:rFonts w:ascii="Times New Roman" w:eastAsia="Times New Roman" w:hAnsi="Times New Roman" w:cs="Times New Roman"/>
          <w:b/>
        </w:rPr>
        <w:t xml:space="preserve">years. </w:t>
      </w:r>
    </w:p>
    <w:p w14:paraId="5F25C7B1" w14:textId="77777777" w:rsidR="003C3E07" w:rsidRPr="00115D09" w:rsidRDefault="003C3E07" w:rsidP="00FF4F68">
      <w:pPr>
        <w:spacing w:line="240" w:lineRule="auto"/>
        <w:rPr>
          <w:rFonts w:ascii="Times New Roman" w:eastAsia="Times New Roman" w:hAnsi="Times New Roman" w:cs="Times New Roman"/>
        </w:rPr>
      </w:pPr>
    </w:p>
    <w:p w14:paraId="476ACB6F" w14:textId="72960D5B" w:rsidR="003C3E07" w:rsidRPr="00115D09" w:rsidRDefault="003C3E07" w:rsidP="00A91DD1">
      <w:pPr>
        <w:spacing w:line="240" w:lineRule="auto"/>
        <w:rPr>
          <w:rFonts w:ascii="Times New Roman" w:eastAsia="Times New Roman" w:hAnsi="Times New Roman" w:cs="Times New Roman"/>
        </w:rPr>
      </w:pPr>
      <w:r w:rsidRPr="000C429B">
        <w:rPr>
          <w:rFonts w:ascii="Times New Roman" w:eastAsia="Times New Roman" w:hAnsi="Times New Roman" w:cs="Times New Roman"/>
          <w:b/>
        </w:rPr>
        <w:t xml:space="preserve">In all new construction and in buildings </w:t>
      </w:r>
      <w:r w:rsidR="00A91DD1">
        <w:rPr>
          <w:rFonts w:ascii="Times New Roman" w:eastAsia="Times New Roman" w:hAnsi="Times New Roman" w:cs="Times New Roman"/>
          <w:b/>
        </w:rPr>
        <w:t>that</w:t>
      </w:r>
      <w:r w:rsidR="00A91DD1" w:rsidRPr="000C429B">
        <w:rPr>
          <w:rFonts w:ascii="Times New Roman" w:eastAsia="Times New Roman" w:hAnsi="Times New Roman" w:cs="Times New Roman"/>
          <w:b/>
        </w:rPr>
        <w:t xml:space="preserve"> </w:t>
      </w:r>
      <w:r w:rsidRPr="000C429B">
        <w:rPr>
          <w:rFonts w:ascii="Times New Roman" w:eastAsia="Times New Roman" w:hAnsi="Times New Roman" w:cs="Times New Roman"/>
          <w:b/>
        </w:rPr>
        <w:t>maintain a high impact or traffic of students, a multi-stall gender-neutral restroom will be made available</w:t>
      </w:r>
      <w:r w:rsidRPr="00115D09">
        <w:rPr>
          <w:rFonts w:ascii="Times New Roman" w:eastAsia="Times New Roman" w:hAnsi="Times New Roman" w:cs="Times New Roman"/>
        </w:rPr>
        <w:t xml:space="preserve">. Buildings to be included are: Student Center, Clough Undergraduate Learning Commons, Bio-Quad, West Village, North Avenue Commons, Library, Campus Recreation Center, Stamps Health Services Building, </w:t>
      </w:r>
      <w:r w:rsidR="00A91DD1">
        <w:rPr>
          <w:rFonts w:ascii="Times New Roman" w:eastAsia="Times New Roman" w:hAnsi="Times New Roman" w:cs="Times New Roman"/>
        </w:rPr>
        <w:t xml:space="preserve">and </w:t>
      </w:r>
      <w:proofErr w:type="spellStart"/>
      <w:r w:rsidRPr="00115D09">
        <w:rPr>
          <w:rFonts w:ascii="Times New Roman" w:eastAsia="Times New Roman" w:hAnsi="Times New Roman" w:cs="Times New Roman"/>
        </w:rPr>
        <w:t>Brittain</w:t>
      </w:r>
      <w:proofErr w:type="spellEnd"/>
      <w:r w:rsidRPr="00115D09">
        <w:rPr>
          <w:rFonts w:ascii="Times New Roman" w:eastAsia="Times New Roman" w:hAnsi="Times New Roman" w:cs="Times New Roman"/>
        </w:rPr>
        <w:t xml:space="preserve"> Rec.</w:t>
      </w:r>
    </w:p>
    <w:p w14:paraId="2B6D7A03" w14:textId="77777777" w:rsidR="003C3E07" w:rsidRPr="00115D09" w:rsidRDefault="003C3E07" w:rsidP="00FF4F68">
      <w:pPr>
        <w:spacing w:line="240" w:lineRule="auto"/>
        <w:rPr>
          <w:rFonts w:ascii="Times New Roman" w:eastAsia="Times New Roman" w:hAnsi="Times New Roman" w:cs="Times New Roman"/>
        </w:rPr>
      </w:pPr>
    </w:p>
    <w:p w14:paraId="21EE8156" w14:textId="732E4254" w:rsidR="003C3E07" w:rsidRPr="00115D09" w:rsidRDefault="003C3E07" w:rsidP="00FF4F68">
      <w:pPr>
        <w:spacing w:line="240" w:lineRule="auto"/>
        <w:rPr>
          <w:rFonts w:ascii="Times New Roman" w:eastAsia="Times New Roman" w:hAnsi="Times New Roman" w:cs="Times New Roman"/>
          <w:i/>
        </w:rPr>
      </w:pPr>
      <w:r w:rsidRPr="00115D09">
        <w:rPr>
          <w:rFonts w:ascii="Times New Roman" w:eastAsia="Times New Roman" w:hAnsi="Times New Roman" w:cs="Times New Roman"/>
          <w:i/>
        </w:rPr>
        <w:t>Recommendations for the new Student Center:</w:t>
      </w:r>
    </w:p>
    <w:p w14:paraId="55E47537" w14:textId="77777777" w:rsidR="003C3E07" w:rsidRPr="00115D09" w:rsidRDefault="003C3E07" w:rsidP="00FF4F68">
      <w:pPr>
        <w:numPr>
          <w:ilvl w:val="0"/>
          <w:numId w:val="3"/>
        </w:numPr>
        <w:spacing w:line="240" w:lineRule="auto"/>
        <w:contextualSpacing/>
        <w:rPr>
          <w:rFonts w:ascii="Times New Roman" w:eastAsia="Times New Roman" w:hAnsi="Times New Roman" w:cs="Times New Roman"/>
        </w:rPr>
      </w:pPr>
      <w:r w:rsidRPr="00115D09">
        <w:rPr>
          <w:rFonts w:ascii="Times New Roman" w:eastAsia="Times New Roman" w:hAnsi="Times New Roman" w:cs="Times New Roman"/>
        </w:rPr>
        <w:t>Multi-Stall Gender-Inclusive Restroom</w:t>
      </w:r>
    </w:p>
    <w:p w14:paraId="3871A8EE" w14:textId="77777777" w:rsidR="003C3E07" w:rsidRPr="00115D09" w:rsidRDefault="003C3E07" w:rsidP="00FF4F68">
      <w:pPr>
        <w:numPr>
          <w:ilvl w:val="1"/>
          <w:numId w:val="3"/>
        </w:numPr>
        <w:spacing w:line="240" w:lineRule="auto"/>
        <w:ind w:left="1080"/>
        <w:contextualSpacing/>
        <w:rPr>
          <w:rFonts w:ascii="Times New Roman" w:eastAsia="Times New Roman" w:hAnsi="Times New Roman" w:cs="Times New Roman"/>
        </w:rPr>
      </w:pPr>
      <w:r w:rsidRPr="00115D09">
        <w:rPr>
          <w:rFonts w:ascii="Times New Roman" w:eastAsia="Times New Roman" w:hAnsi="Times New Roman" w:cs="Times New Roman"/>
        </w:rPr>
        <w:t>In an effort to continue the commitment to all-gender restroom accessibility, a multi-stall gender-inclusive restroom is to be included in the new Student Center.</w:t>
      </w:r>
    </w:p>
    <w:p w14:paraId="40A98240" w14:textId="56C77178" w:rsidR="003C3E07" w:rsidRPr="00630E23" w:rsidRDefault="003C3E07" w:rsidP="004B4D30">
      <w:pPr>
        <w:numPr>
          <w:ilvl w:val="1"/>
          <w:numId w:val="3"/>
        </w:numPr>
        <w:spacing w:line="240" w:lineRule="auto"/>
        <w:ind w:left="1080"/>
        <w:contextualSpacing/>
        <w:rPr>
          <w:rFonts w:ascii="Times New Roman" w:eastAsia="Times New Roman" w:hAnsi="Times New Roman" w:cs="Times New Roman"/>
        </w:rPr>
      </w:pPr>
      <w:r w:rsidRPr="00115D09">
        <w:rPr>
          <w:rFonts w:ascii="Times New Roman" w:eastAsia="Times New Roman" w:hAnsi="Times New Roman" w:cs="Times New Roman"/>
        </w:rPr>
        <w:t xml:space="preserve">As a model and reference for this space, </w:t>
      </w:r>
      <w:r w:rsidR="004B4D30" w:rsidRPr="00115D09">
        <w:rPr>
          <w:rFonts w:ascii="Times New Roman" w:eastAsia="Times New Roman" w:hAnsi="Times New Roman" w:cs="Times New Roman"/>
        </w:rPr>
        <w:t>S</w:t>
      </w:r>
      <w:r w:rsidR="004B4D30">
        <w:rPr>
          <w:rFonts w:ascii="Times New Roman" w:eastAsia="Times New Roman" w:hAnsi="Times New Roman" w:cs="Times New Roman"/>
        </w:rPr>
        <w:t>tamps</w:t>
      </w:r>
      <w:r w:rsidR="004B4D30" w:rsidRPr="00115D09">
        <w:rPr>
          <w:rFonts w:ascii="Times New Roman" w:eastAsia="Times New Roman" w:hAnsi="Times New Roman" w:cs="Times New Roman"/>
        </w:rPr>
        <w:t xml:space="preserve"> </w:t>
      </w:r>
      <w:r w:rsidRPr="00115D09">
        <w:rPr>
          <w:rFonts w:ascii="Times New Roman" w:eastAsia="Times New Roman" w:hAnsi="Times New Roman" w:cs="Times New Roman"/>
        </w:rPr>
        <w:t>Health Services building previously included a multi-stall gender-inclusive restroom, but was revoked due to poor design. To avoid such misuse in the future</w:t>
      </w:r>
      <w:r w:rsidR="004B4D30">
        <w:rPr>
          <w:rFonts w:ascii="Times New Roman" w:eastAsia="Times New Roman" w:hAnsi="Times New Roman" w:cs="Times New Roman"/>
        </w:rPr>
        <w:t>,</w:t>
      </w:r>
      <w:r w:rsidRPr="00115D09">
        <w:rPr>
          <w:rFonts w:ascii="Times New Roman" w:eastAsia="Times New Roman" w:hAnsi="Times New Roman" w:cs="Times New Roman"/>
        </w:rPr>
        <w:t xml:space="preserve"> ple</w:t>
      </w:r>
      <w:r w:rsidR="00630E23">
        <w:rPr>
          <w:rFonts w:ascii="Times New Roman" w:eastAsia="Times New Roman" w:hAnsi="Times New Roman" w:cs="Times New Roman"/>
        </w:rPr>
        <w:t xml:space="preserve">ase reference the following models: </w:t>
      </w:r>
      <w:r w:rsidRPr="00630E23">
        <w:rPr>
          <w:rFonts w:ascii="Times New Roman" w:eastAsia="Times New Roman" w:hAnsi="Times New Roman" w:cs="Times New Roman"/>
        </w:rPr>
        <w:t xml:space="preserve">Emory University, University of Southern California, Northwestern University, University of </w:t>
      </w:r>
      <w:r w:rsidR="004B4D30" w:rsidRPr="00630E23">
        <w:rPr>
          <w:rFonts w:ascii="Times New Roman" w:eastAsia="Times New Roman" w:hAnsi="Times New Roman" w:cs="Times New Roman"/>
        </w:rPr>
        <w:t>Colorado</w:t>
      </w:r>
      <w:r w:rsidR="004B4D30">
        <w:rPr>
          <w:rFonts w:ascii="Times New Roman" w:eastAsia="Times New Roman" w:hAnsi="Times New Roman" w:cs="Times New Roman"/>
        </w:rPr>
        <w:t>-</w:t>
      </w:r>
      <w:r w:rsidRPr="00630E23">
        <w:rPr>
          <w:rFonts w:ascii="Times New Roman" w:eastAsia="Times New Roman" w:hAnsi="Times New Roman" w:cs="Times New Roman"/>
        </w:rPr>
        <w:t xml:space="preserve">Boulder, University of Washington, Portland State University, Cal Poly Pomona, American University, </w:t>
      </w:r>
      <w:r w:rsidR="004B4D30">
        <w:rPr>
          <w:rFonts w:ascii="Times New Roman" w:eastAsia="Times New Roman" w:hAnsi="Times New Roman" w:cs="Times New Roman"/>
        </w:rPr>
        <w:t xml:space="preserve">and </w:t>
      </w:r>
      <w:r w:rsidRPr="00630E23">
        <w:rPr>
          <w:rFonts w:ascii="Times New Roman" w:eastAsia="Times New Roman" w:hAnsi="Times New Roman" w:cs="Times New Roman"/>
        </w:rPr>
        <w:t>Pace University</w:t>
      </w:r>
      <w:r w:rsidR="004B4D30">
        <w:rPr>
          <w:rFonts w:ascii="Times New Roman" w:eastAsia="Times New Roman" w:hAnsi="Times New Roman" w:cs="Times New Roman"/>
        </w:rPr>
        <w:t>.</w:t>
      </w:r>
      <w:r w:rsidRPr="00630E23">
        <w:rPr>
          <w:rFonts w:ascii="Times New Roman" w:eastAsia="Times New Roman" w:hAnsi="Times New Roman" w:cs="Times New Roman"/>
        </w:rPr>
        <w:tab/>
      </w:r>
    </w:p>
    <w:p w14:paraId="2654F040" w14:textId="0D2063E4" w:rsidR="003C3E07" w:rsidRPr="00115D09" w:rsidRDefault="003C3E07" w:rsidP="00FF4F68">
      <w:pPr>
        <w:numPr>
          <w:ilvl w:val="2"/>
          <w:numId w:val="3"/>
        </w:numPr>
        <w:spacing w:line="240" w:lineRule="auto"/>
        <w:ind w:left="1440"/>
        <w:contextualSpacing/>
        <w:rPr>
          <w:rFonts w:ascii="Times New Roman" w:eastAsia="Times New Roman" w:hAnsi="Times New Roman" w:cs="Times New Roman"/>
        </w:rPr>
      </w:pPr>
      <w:r w:rsidRPr="00115D09">
        <w:rPr>
          <w:rFonts w:ascii="Times New Roman" w:eastAsia="Times New Roman" w:hAnsi="Times New Roman" w:cs="Times New Roman"/>
        </w:rPr>
        <w:tab/>
      </w:r>
      <w:r w:rsidRPr="00115D09">
        <w:rPr>
          <w:rFonts w:ascii="Times New Roman" w:eastAsia="Times New Roman" w:hAnsi="Times New Roman" w:cs="Times New Roman"/>
        </w:rPr>
        <w:tab/>
      </w:r>
      <w:r w:rsidRPr="00115D09">
        <w:rPr>
          <w:rFonts w:ascii="Times New Roman" w:eastAsia="Times New Roman" w:hAnsi="Times New Roman" w:cs="Times New Roman"/>
        </w:rPr>
        <w:tab/>
      </w:r>
      <w:r w:rsidRPr="00115D09">
        <w:rPr>
          <w:rFonts w:ascii="Times New Roman" w:eastAsia="Times New Roman" w:hAnsi="Times New Roman" w:cs="Times New Roman"/>
        </w:rPr>
        <w:tab/>
      </w:r>
    </w:p>
    <w:p w14:paraId="0C3E8D60" w14:textId="17F62318" w:rsidR="00317C85" w:rsidRDefault="001F37EF" w:rsidP="004B4D30">
      <w:pPr>
        <w:pStyle w:val="ListParagraph"/>
        <w:tabs>
          <w:tab w:val="left" w:pos="1440"/>
        </w:tabs>
        <w:ind w:left="0" w:firstLine="720"/>
        <w:rPr>
          <w:rFonts w:eastAsia="Times New Roman"/>
          <w:sz w:val="22"/>
          <w:szCs w:val="22"/>
        </w:rPr>
      </w:pPr>
      <w:r w:rsidRPr="00115D09">
        <w:rPr>
          <w:rFonts w:eastAsia="Times New Roman"/>
          <w:b/>
          <w:sz w:val="22"/>
          <w:szCs w:val="22"/>
        </w:rPr>
        <w:t xml:space="preserve">b. </w:t>
      </w:r>
      <w:r w:rsidRPr="00115D09">
        <w:rPr>
          <w:rFonts w:eastAsia="Times New Roman"/>
          <w:b/>
          <w:sz w:val="22"/>
          <w:szCs w:val="22"/>
        </w:rPr>
        <w:tab/>
      </w:r>
      <w:r w:rsidR="004B4D30" w:rsidRPr="00115D09">
        <w:rPr>
          <w:rFonts w:eastAsia="Times New Roman"/>
          <w:b/>
          <w:sz w:val="22"/>
          <w:szCs w:val="22"/>
        </w:rPr>
        <w:t>Gender</w:t>
      </w:r>
      <w:r w:rsidR="004B4D30">
        <w:rPr>
          <w:rFonts w:eastAsia="Times New Roman"/>
          <w:b/>
          <w:sz w:val="22"/>
          <w:szCs w:val="22"/>
        </w:rPr>
        <w:t>-</w:t>
      </w:r>
      <w:r w:rsidR="003C3E07" w:rsidRPr="00115D09">
        <w:rPr>
          <w:rFonts w:eastAsia="Times New Roman"/>
          <w:b/>
          <w:sz w:val="22"/>
          <w:szCs w:val="22"/>
        </w:rPr>
        <w:t>Inclusive Housing</w:t>
      </w:r>
      <w:r w:rsidR="005A67A3" w:rsidRPr="00115D09">
        <w:rPr>
          <w:rFonts w:eastAsia="Times New Roman"/>
          <w:b/>
          <w:sz w:val="22"/>
          <w:szCs w:val="22"/>
        </w:rPr>
        <w:t xml:space="preserve"> Policy Proposal</w:t>
      </w:r>
      <w:r w:rsidR="00780111" w:rsidRPr="00115D09">
        <w:rPr>
          <w:rFonts w:eastAsia="Times New Roman"/>
          <w:b/>
          <w:sz w:val="22"/>
          <w:szCs w:val="22"/>
        </w:rPr>
        <w:br/>
      </w:r>
      <w:r w:rsidR="00474112" w:rsidRPr="00115D09">
        <w:rPr>
          <w:rFonts w:eastAsia="Times New Roman"/>
          <w:sz w:val="22"/>
          <w:szCs w:val="22"/>
        </w:rPr>
        <w:br/>
        <w:t xml:space="preserve">Georgia Tech has implemented gender-inclusive housing practices on an as-needed, case-by-case basis for students. This informal process requires a broad cast of staff including several members of the Housing </w:t>
      </w:r>
      <w:r w:rsidR="004B4D30">
        <w:rPr>
          <w:rFonts w:eastAsia="Times New Roman"/>
          <w:sz w:val="22"/>
          <w:szCs w:val="22"/>
        </w:rPr>
        <w:t>and</w:t>
      </w:r>
      <w:r w:rsidR="004B4D30" w:rsidRPr="00115D09">
        <w:rPr>
          <w:rFonts w:eastAsia="Times New Roman"/>
          <w:sz w:val="22"/>
          <w:szCs w:val="22"/>
        </w:rPr>
        <w:t xml:space="preserve"> </w:t>
      </w:r>
      <w:r w:rsidR="00474112" w:rsidRPr="00115D09">
        <w:rPr>
          <w:rFonts w:eastAsia="Times New Roman"/>
          <w:sz w:val="22"/>
          <w:szCs w:val="22"/>
        </w:rPr>
        <w:t>Residence Life teams, as well as the Division of Student Life (most recently the founding director of the LGBTQIA Resource Center, Dr. Parsons). The desire to create and implement a Gender</w:t>
      </w:r>
      <w:r w:rsidR="004B4D30">
        <w:rPr>
          <w:rFonts w:eastAsia="Times New Roman"/>
          <w:sz w:val="22"/>
          <w:szCs w:val="22"/>
        </w:rPr>
        <w:t>-</w:t>
      </w:r>
      <w:r w:rsidR="00474112" w:rsidRPr="00115D09">
        <w:rPr>
          <w:rFonts w:eastAsia="Times New Roman"/>
          <w:sz w:val="22"/>
          <w:szCs w:val="22"/>
        </w:rPr>
        <w:t xml:space="preserve">Inclusive Housing (GIH) policy at Georgia Tech has three main priorities: 1) to serve students of all gender identities equitably by creating and maintaining processes to self-select into the housing options </w:t>
      </w:r>
      <w:r w:rsidR="004B4D30">
        <w:rPr>
          <w:rFonts w:eastAsia="Times New Roman"/>
          <w:sz w:val="22"/>
          <w:szCs w:val="22"/>
        </w:rPr>
        <w:t>that</w:t>
      </w:r>
      <w:r w:rsidR="004B4D30" w:rsidRPr="00115D09">
        <w:rPr>
          <w:rFonts w:eastAsia="Times New Roman"/>
          <w:sz w:val="22"/>
          <w:szCs w:val="22"/>
        </w:rPr>
        <w:t xml:space="preserve"> </w:t>
      </w:r>
      <w:r w:rsidR="00474112" w:rsidRPr="00115D09">
        <w:rPr>
          <w:rFonts w:eastAsia="Times New Roman"/>
          <w:sz w:val="22"/>
          <w:szCs w:val="22"/>
        </w:rPr>
        <w:t xml:space="preserve">they deem best fit, 2) to establish an inclusive and dynamic business practice </w:t>
      </w:r>
      <w:r w:rsidR="004B4D30">
        <w:rPr>
          <w:rFonts w:eastAsia="Times New Roman"/>
          <w:sz w:val="22"/>
          <w:szCs w:val="22"/>
        </w:rPr>
        <w:t>that</w:t>
      </w:r>
      <w:r w:rsidR="004B4D30" w:rsidRPr="00115D09">
        <w:rPr>
          <w:rFonts w:eastAsia="Times New Roman"/>
          <w:sz w:val="22"/>
          <w:szCs w:val="22"/>
        </w:rPr>
        <w:t xml:space="preserve"> </w:t>
      </w:r>
      <w:r w:rsidR="00474112" w:rsidRPr="00115D09">
        <w:rPr>
          <w:rFonts w:eastAsia="Times New Roman"/>
          <w:sz w:val="22"/>
          <w:szCs w:val="22"/>
        </w:rPr>
        <w:t xml:space="preserve">assists the Department of Housing </w:t>
      </w:r>
      <w:r w:rsidR="004B4D30">
        <w:rPr>
          <w:rFonts w:eastAsia="Times New Roman"/>
          <w:sz w:val="22"/>
          <w:szCs w:val="22"/>
        </w:rPr>
        <w:t>in</w:t>
      </w:r>
      <w:r w:rsidR="004B4D30" w:rsidRPr="00115D09">
        <w:rPr>
          <w:rFonts w:eastAsia="Times New Roman"/>
          <w:sz w:val="22"/>
          <w:szCs w:val="22"/>
        </w:rPr>
        <w:t xml:space="preserve"> </w:t>
      </w:r>
      <w:r w:rsidR="00474112" w:rsidRPr="00115D09">
        <w:rPr>
          <w:rFonts w:eastAsia="Times New Roman"/>
          <w:sz w:val="22"/>
          <w:szCs w:val="22"/>
        </w:rPr>
        <w:t>maintain</w:t>
      </w:r>
      <w:r w:rsidR="004B4D30">
        <w:rPr>
          <w:rFonts w:eastAsia="Times New Roman"/>
          <w:sz w:val="22"/>
          <w:szCs w:val="22"/>
        </w:rPr>
        <w:t>ing</w:t>
      </w:r>
      <w:r w:rsidR="00474112" w:rsidRPr="00115D09">
        <w:rPr>
          <w:rFonts w:eastAsia="Times New Roman"/>
          <w:sz w:val="22"/>
          <w:szCs w:val="22"/>
        </w:rPr>
        <w:t xml:space="preserve"> its bottom line in an increasingly competitive housing market, and 3) to bring Georgia Tech into alignment with the best practices implemented by peer and aspirational institutions so that Georgia Tech maintains </w:t>
      </w:r>
      <w:r w:rsidR="004B4D30">
        <w:rPr>
          <w:rFonts w:eastAsia="Times New Roman"/>
          <w:sz w:val="22"/>
          <w:szCs w:val="22"/>
        </w:rPr>
        <w:t>its</w:t>
      </w:r>
      <w:r w:rsidR="004B4D30" w:rsidRPr="00115D09">
        <w:rPr>
          <w:rFonts w:eastAsia="Times New Roman"/>
          <w:sz w:val="22"/>
          <w:szCs w:val="22"/>
        </w:rPr>
        <w:t xml:space="preserve"> </w:t>
      </w:r>
      <w:r w:rsidR="00474112" w:rsidRPr="00115D09">
        <w:rPr>
          <w:rFonts w:eastAsia="Times New Roman"/>
          <w:sz w:val="22"/>
          <w:szCs w:val="22"/>
        </w:rPr>
        <w:t xml:space="preserve">commitment to inclusive excellence and innovation. </w:t>
      </w:r>
      <w:r w:rsidR="00474112" w:rsidRPr="00115D09">
        <w:rPr>
          <w:rFonts w:eastAsia="Times New Roman"/>
          <w:sz w:val="22"/>
          <w:szCs w:val="22"/>
        </w:rPr>
        <w:br/>
      </w:r>
      <w:r w:rsidR="00474112" w:rsidRPr="00115D09">
        <w:rPr>
          <w:rFonts w:eastAsia="Times New Roman"/>
          <w:sz w:val="22"/>
          <w:szCs w:val="22"/>
        </w:rPr>
        <w:br/>
      </w:r>
      <w:r w:rsidR="00474112" w:rsidRPr="00115D09">
        <w:rPr>
          <w:rFonts w:eastAsia="Times New Roman"/>
          <w:i/>
          <w:sz w:val="22"/>
          <w:szCs w:val="22"/>
        </w:rPr>
        <w:t xml:space="preserve">Federal and State Law </w:t>
      </w:r>
      <w:r w:rsidR="00474112" w:rsidRPr="00115D09">
        <w:rPr>
          <w:rFonts w:eastAsia="Times New Roman"/>
          <w:i/>
          <w:sz w:val="22"/>
          <w:szCs w:val="22"/>
        </w:rPr>
        <w:br/>
      </w:r>
      <w:r w:rsidR="00474112" w:rsidRPr="00115D09">
        <w:rPr>
          <w:rFonts w:eastAsia="Times New Roman"/>
          <w:sz w:val="22"/>
          <w:szCs w:val="22"/>
        </w:rPr>
        <w:br/>
        <w:t>Following the Dear Colleague Letter of 2016 issued by the Department of Education, the Georgia Tech Department of Housing produced a draft of a Gender-Inclusive Housing practice (</w:t>
      </w:r>
      <w:r w:rsidR="00477E77">
        <w:rPr>
          <w:rFonts w:eastAsia="Times New Roman"/>
          <w:sz w:val="22"/>
          <w:szCs w:val="22"/>
        </w:rPr>
        <w:t xml:space="preserve">see </w:t>
      </w:r>
      <w:r w:rsidR="00474112" w:rsidRPr="00F05320">
        <w:rPr>
          <w:rFonts w:eastAsia="Times New Roman"/>
          <w:b/>
          <w:i/>
          <w:sz w:val="22"/>
          <w:szCs w:val="22"/>
        </w:rPr>
        <w:t>Appendix A</w:t>
      </w:r>
      <w:r w:rsidR="00474112" w:rsidRPr="00115D09">
        <w:rPr>
          <w:rFonts w:eastAsia="Times New Roman"/>
          <w:sz w:val="22"/>
          <w:szCs w:val="22"/>
        </w:rPr>
        <w:t xml:space="preserve">) to satisfy the </w:t>
      </w:r>
      <w:r w:rsidR="004B4D30">
        <w:rPr>
          <w:rFonts w:eastAsia="Times New Roman"/>
          <w:sz w:val="22"/>
          <w:szCs w:val="22"/>
        </w:rPr>
        <w:t>f</w:t>
      </w:r>
      <w:r w:rsidR="004B4D30" w:rsidRPr="00115D09">
        <w:rPr>
          <w:rFonts w:eastAsia="Times New Roman"/>
          <w:sz w:val="22"/>
          <w:szCs w:val="22"/>
        </w:rPr>
        <w:t xml:space="preserve">ederal </w:t>
      </w:r>
      <w:r w:rsidR="00474112" w:rsidRPr="00115D09">
        <w:rPr>
          <w:rFonts w:eastAsia="Times New Roman"/>
          <w:sz w:val="22"/>
          <w:szCs w:val="22"/>
        </w:rPr>
        <w:t>mandate that students be provided with housing accommodations in line with their gender identity. The proposed draft closely mirrored Georgia State University’s policy</w:t>
      </w:r>
      <w:r w:rsidR="004B4D30">
        <w:rPr>
          <w:rFonts w:eastAsia="Times New Roman"/>
          <w:sz w:val="22"/>
          <w:szCs w:val="22"/>
        </w:rPr>
        <w:t>,</w:t>
      </w:r>
      <w:r w:rsidR="00474112" w:rsidRPr="00115D09">
        <w:rPr>
          <w:rFonts w:eastAsia="Times New Roman"/>
          <w:sz w:val="22"/>
          <w:szCs w:val="22"/>
        </w:rPr>
        <w:t xml:space="preserve"> which was implemented in </w:t>
      </w:r>
      <w:r w:rsidR="004B4D30">
        <w:rPr>
          <w:rFonts w:eastAsia="Times New Roman"/>
          <w:sz w:val="22"/>
          <w:szCs w:val="22"/>
        </w:rPr>
        <w:t>f</w:t>
      </w:r>
      <w:r w:rsidR="004B4D30" w:rsidRPr="00115D09">
        <w:rPr>
          <w:rFonts w:eastAsia="Times New Roman"/>
          <w:sz w:val="22"/>
          <w:szCs w:val="22"/>
        </w:rPr>
        <w:t xml:space="preserve">all </w:t>
      </w:r>
      <w:r w:rsidR="00474112" w:rsidRPr="00115D09">
        <w:rPr>
          <w:rFonts w:eastAsia="Times New Roman"/>
          <w:sz w:val="22"/>
          <w:szCs w:val="22"/>
        </w:rPr>
        <w:t xml:space="preserve">2015. </w:t>
      </w:r>
      <w:r w:rsidR="00474112" w:rsidRPr="00115D09">
        <w:rPr>
          <w:rFonts w:eastAsia="Times New Roman"/>
          <w:sz w:val="22"/>
          <w:szCs w:val="22"/>
        </w:rPr>
        <w:br/>
      </w:r>
      <w:r w:rsidR="00474112" w:rsidRPr="00115D09">
        <w:rPr>
          <w:rFonts w:eastAsia="Times New Roman"/>
          <w:sz w:val="22"/>
          <w:szCs w:val="22"/>
        </w:rPr>
        <w:br/>
        <w:t xml:space="preserve">While the 2016 Title IX guidance was rescinded in early 2017, Georgia Tech must remain steadfast in its commitment to addressing the needs of its transgender students by providing safe and appropriate </w:t>
      </w:r>
      <w:r w:rsidR="000C429B">
        <w:rPr>
          <w:rFonts w:eastAsia="Times New Roman"/>
          <w:sz w:val="22"/>
          <w:szCs w:val="22"/>
        </w:rPr>
        <w:t xml:space="preserve">housing </w:t>
      </w:r>
      <w:r w:rsidR="00474112" w:rsidRPr="00115D09">
        <w:rPr>
          <w:rFonts w:eastAsia="Times New Roman"/>
          <w:sz w:val="22"/>
          <w:szCs w:val="22"/>
        </w:rPr>
        <w:t xml:space="preserve">accommodation. As an </w:t>
      </w:r>
      <w:r w:rsidR="004B4D30">
        <w:rPr>
          <w:rFonts w:eastAsia="Times New Roman"/>
          <w:sz w:val="22"/>
          <w:szCs w:val="22"/>
        </w:rPr>
        <w:t>I</w:t>
      </w:r>
      <w:r w:rsidR="004B4D30" w:rsidRPr="00115D09">
        <w:rPr>
          <w:rFonts w:eastAsia="Times New Roman"/>
          <w:sz w:val="22"/>
          <w:szCs w:val="22"/>
        </w:rPr>
        <w:t xml:space="preserve">nstitute </w:t>
      </w:r>
      <w:r w:rsidR="004B4D30">
        <w:rPr>
          <w:rFonts w:eastAsia="Times New Roman"/>
          <w:sz w:val="22"/>
          <w:szCs w:val="22"/>
        </w:rPr>
        <w:t>that</w:t>
      </w:r>
      <w:r w:rsidR="004B4D30" w:rsidRPr="00115D09">
        <w:rPr>
          <w:rFonts w:eastAsia="Times New Roman"/>
          <w:sz w:val="22"/>
          <w:szCs w:val="22"/>
        </w:rPr>
        <w:t xml:space="preserve"> </w:t>
      </w:r>
      <w:r w:rsidR="00474112" w:rsidRPr="00115D09">
        <w:rPr>
          <w:rFonts w:eastAsia="Times New Roman"/>
          <w:sz w:val="22"/>
          <w:szCs w:val="22"/>
        </w:rPr>
        <w:t xml:space="preserve">prides itself on a tradition of excellence, Georgia Tech has a responsibility not only to meet the minimum standards of care for all students, but also </w:t>
      </w:r>
      <w:r w:rsidR="000C429B">
        <w:rPr>
          <w:rFonts w:eastAsia="Times New Roman"/>
          <w:sz w:val="22"/>
          <w:szCs w:val="22"/>
        </w:rPr>
        <w:t xml:space="preserve">to </w:t>
      </w:r>
      <w:r w:rsidR="00474112" w:rsidRPr="00115D09">
        <w:rPr>
          <w:rFonts w:eastAsia="Times New Roman"/>
          <w:sz w:val="22"/>
          <w:szCs w:val="22"/>
        </w:rPr>
        <w:t>demonstrate innovative and holis</w:t>
      </w:r>
      <w:r w:rsidR="000C429B">
        <w:rPr>
          <w:rFonts w:eastAsia="Times New Roman"/>
          <w:sz w:val="22"/>
          <w:szCs w:val="22"/>
        </w:rPr>
        <w:t>tic approaches to diversity and i</w:t>
      </w:r>
      <w:r w:rsidR="00474112" w:rsidRPr="00115D09">
        <w:rPr>
          <w:rFonts w:eastAsia="Times New Roman"/>
          <w:sz w:val="22"/>
          <w:szCs w:val="22"/>
        </w:rPr>
        <w:t xml:space="preserve">nclusion. Indeed, creating the next LGBTQIA Georgia Tech graduate, engineer, researcher, and professional requires a commitment to carving out ideological, intellectual, and physical space for the development of students. In doing so, we catalyze </w:t>
      </w:r>
      <w:r w:rsidR="00474112" w:rsidRPr="00115D09">
        <w:rPr>
          <w:rFonts w:eastAsia="Times New Roman"/>
          <w:sz w:val="22"/>
          <w:szCs w:val="22"/>
        </w:rPr>
        <w:lastRenderedPageBreak/>
        <w:t>better mental health outcomes, increased productivity, and a culture of belonging.</w:t>
      </w:r>
      <w:r w:rsidR="00474112" w:rsidRPr="00115D09">
        <w:rPr>
          <w:rFonts w:eastAsia="Times New Roman"/>
          <w:sz w:val="22"/>
          <w:szCs w:val="22"/>
        </w:rPr>
        <w:br/>
      </w:r>
    </w:p>
    <w:p w14:paraId="77260478" w14:textId="77777777" w:rsidR="00317C85" w:rsidRDefault="00317C85" w:rsidP="00FF4F68">
      <w:pPr>
        <w:pStyle w:val="ListParagraph"/>
        <w:tabs>
          <w:tab w:val="left" w:pos="1440"/>
        </w:tabs>
        <w:ind w:left="0" w:firstLine="720"/>
        <w:rPr>
          <w:rFonts w:eastAsia="Times New Roman"/>
          <w:sz w:val="22"/>
          <w:szCs w:val="22"/>
        </w:rPr>
      </w:pPr>
    </w:p>
    <w:p w14:paraId="28DF8F1E" w14:textId="20F2D24A" w:rsidR="00474112" w:rsidRPr="009D4C0F" w:rsidRDefault="00474112" w:rsidP="009D4C0F">
      <w:pPr>
        <w:pStyle w:val="ListParagraph"/>
        <w:tabs>
          <w:tab w:val="left" w:pos="1440"/>
        </w:tabs>
        <w:ind w:left="0"/>
        <w:rPr>
          <w:rFonts w:eastAsia="Times New Roman"/>
          <w:i/>
          <w:sz w:val="22"/>
          <w:szCs w:val="22"/>
        </w:rPr>
      </w:pPr>
      <w:r w:rsidRPr="00115D09">
        <w:rPr>
          <w:rFonts w:eastAsia="Times New Roman"/>
          <w:i/>
          <w:sz w:val="22"/>
          <w:szCs w:val="22"/>
        </w:rPr>
        <w:t xml:space="preserve">Benchmarking </w:t>
      </w:r>
      <w:r w:rsidRPr="00115D09">
        <w:rPr>
          <w:rFonts w:eastAsia="Times New Roman"/>
          <w:i/>
          <w:sz w:val="22"/>
          <w:szCs w:val="22"/>
        </w:rPr>
        <w:br/>
      </w:r>
      <w:r w:rsidRPr="00115D09">
        <w:rPr>
          <w:rFonts w:eastAsia="Times New Roman"/>
          <w:sz w:val="22"/>
          <w:szCs w:val="22"/>
        </w:rPr>
        <w:br/>
        <w:t xml:space="preserve">A review of 65 AAU and </w:t>
      </w:r>
      <w:r w:rsidR="004B4D30">
        <w:rPr>
          <w:rFonts w:eastAsia="Times New Roman"/>
          <w:sz w:val="22"/>
          <w:szCs w:val="22"/>
        </w:rPr>
        <w:t>p</w:t>
      </w:r>
      <w:r w:rsidR="004B4D30" w:rsidRPr="00115D09">
        <w:rPr>
          <w:rFonts w:eastAsia="Times New Roman"/>
          <w:sz w:val="22"/>
          <w:szCs w:val="22"/>
        </w:rPr>
        <w:t xml:space="preserve">eer </w:t>
      </w:r>
      <w:r w:rsidR="004B4D30">
        <w:rPr>
          <w:rFonts w:eastAsia="Times New Roman"/>
          <w:sz w:val="22"/>
          <w:szCs w:val="22"/>
        </w:rPr>
        <w:t>i</w:t>
      </w:r>
      <w:r w:rsidR="004B4D30" w:rsidRPr="00115D09">
        <w:rPr>
          <w:rFonts w:eastAsia="Times New Roman"/>
          <w:sz w:val="22"/>
          <w:szCs w:val="22"/>
        </w:rPr>
        <w:t xml:space="preserve">nstitutions </w:t>
      </w:r>
      <w:r w:rsidRPr="00115D09">
        <w:rPr>
          <w:rFonts w:eastAsia="Times New Roman"/>
          <w:sz w:val="22"/>
          <w:szCs w:val="22"/>
        </w:rPr>
        <w:t xml:space="preserve">illustrates the following: </w:t>
      </w:r>
      <w:r w:rsidRPr="00115D09">
        <w:rPr>
          <w:rFonts w:eastAsia="Times New Roman"/>
          <w:sz w:val="22"/>
          <w:szCs w:val="22"/>
        </w:rPr>
        <w:br/>
        <w:t xml:space="preserve"> </w:t>
      </w:r>
      <w:r w:rsidRPr="00115D09">
        <w:rPr>
          <w:rFonts w:eastAsia="Times New Roman"/>
          <w:sz w:val="22"/>
          <w:szCs w:val="22"/>
        </w:rPr>
        <w:tab/>
        <w:t>72</w:t>
      </w:r>
      <w:r w:rsidR="004B4D30">
        <w:rPr>
          <w:rFonts w:eastAsia="Times New Roman"/>
          <w:sz w:val="22"/>
          <w:szCs w:val="22"/>
        </w:rPr>
        <w:t xml:space="preserve"> percent</w:t>
      </w:r>
      <w:r w:rsidR="004B4D30" w:rsidRPr="00115D09">
        <w:rPr>
          <w:rFonts w:eastAsia="Times New Roman"/>
          <w:sz w:val="22"/>
          <w:szCs w:val="22"/>
        </w:rPr>
        <w:t xml:space="preserve"> </w:t>
      </w:r>
      <w:r w:rsidRPr="00115D09">
        <w:rPr>
          <w:rFonts w:eastAsia="Times New Roman"/>
          <w:sz w:val="22"/>
          <w:szCs w:val="22"/>
        </w:rPr>
        <w:t xml:space="preserve">of </w:t>
      </w:r>
      <w:r w:rsidR="004B4D30">
        <w:rPr>
          <w:rFonts w:eastAsia="Times New Roman"/>
          <w:sz w:val="22"/>
          <w:szCs w:val="22"/>
        </w:rPr>
        <w:t>i</w:t>
      </w:r>
      <w:r w:rsidR="004B4D30" w:rsidRPr="00115D09">
        <w:rPr>
          <w:rFonts w:eastAsia="Times New Roman"/>
          <w:sz w:val="22"/>
          <w:szCs w:val="22"/>
        </w:rPr>
        <w:t xml:space="preserve">nstitutions </w:t>
      </w:r>
      <w:r w:rsidRPr="00115D09">
        <w:rPr>
          <w:rFonts w:eastAsia="Times New Roman"/>
          <w:sz w:val="22"/>
          <w:szCs w:val="22"/>
        </w:rPr>
        <w:t xml:space="preserve">have a current </w:t>
      </w:r>
      <w:r w:rsidR="004B4D30">
        <w:rPr>
          <w:rFonts w:eastAsia="Times New Roman"/>
          <w:sz w:val="22"/>
          <w:szCs w:val="22"/>
        </w:rPr>
        <w:t>g</w:t>
      </w:r>
      <w:r w:rsidR="004B4D30" w:rsidRPr="00115D09">
        <w:rPr>
          <w:rFonts w:eastAsia="Times New Roman"/>
          <w:sz w:val="22"/>
          <w:szCs w:val="22"/>
        </w:rPr>
        <w:t>ender</w:t>
      </w:r>
      <w:r w:rsidR="004B4D30">
        <w:rPr>
          <w:rFonts w:eastAsia="Times New Roman"/>
          <w:sz w:val="22"/>
          <w:szCs w:val="22"/>
        </w:rPr>
        <w:t>-i</w:t>
      </w:r>
      <w:r w:rsidR="004B4D30" w:rsidRPr="00115D09">
        <w:rPr>
          <w:rFonts w:eastAsia="Times New Roman"/>
          <w:sz w:val="22"/>
          <w:szCs w:val="22"/>
        </w:rPr>
        <w:t xml:space="preserve">nclusive </w:t>
      </w:r>
      <w:r w:rsidR="004B4D30">
        <w:rPr>
          <w:rFonts w:eastAsia="Times New Roman"/>
          <w:sz w:val="22"/>
          <w:szCs w:val="22"/>
        </w:rPr>
        <w:t>h</w:t>
      </w:r>
      <w:r w:rsidR="004B4D30" w:rsidRPr="00115D09">
        <w:rPr>
          <w:rFonts w:eastAsia="Times New Roman"/>
          <w:sz w:val="22"/>
          <w:szCs w:val="22"/>
        </w:rPr>
        <w:t xml:space="preserve">ousing </w:t>
      </w:r>
      <w:r w:rsidRPr="00115D09">
        <w:rPr>
          <w:rFonts w:eastAsia="Times New Roman"/>
          <w:sz w:val="22"/>
          <w:szCs w:val="22"/>
        </w:rPr>
        <w:t>policy (n=47)</w:t>
      </w:r>
      <w:r w:rsidR="004B4D30">
        <w:rPr>
          <w:rFonts w:eastAsia="Times New Roman"/>
          <w:sz w:val="22"/>
          <w:szCs w:val="22"/>
        </w:rPr>
        <w:t>.</w:t>
      </w:r>
      <w:r w:rsidRPr="00115D09">
        <w:rPr>
          <w:rFonts w:eastAsia="Times New Roman"/>
          <w:sz w:val="22"/>
          <w:szCs w:val="22"/>
        </w:rPr>
        <w:br/>
        <w:t xml:space="preserve"> </w:t>
      </w:r>
      <w:r w:rsidRPr="00115D09">
        <w:rPr>
          <w:rFonts w:eastAsia="Times New Roman"/>
          <w:sz w:val="22"/>
          <w:szCs w:val="22"/>
        </w:rPr>
        <w:tab/>
        <w:t>51</w:t>
      </w:r>
      <w:r w:rsidR="004B4D30">
        <w:rPr>
          <w:rFonts w:eastAsia="Times New Roman"/>
          <w:sz w:val="22"/>
          <w:szCs w:val="22"/>
        </w:rPr>
        <w:t xml:space="preserve"> percent</w:t>
      </w:r>
      <w:r w:rsidR="004B4D30" w:rsidRPr="00115D09">
        <w:rPr>
          <w:rFonts w:eastAsia="Times New Roman"/>
          <w:sz w:val="22"/>
          <w:szCs w:val="22"/>
        </w:rPr>
        <w:t xml:space="preserve"> </w:t>
      </w:r>
      <w:r w:rsidRPr="00115D09">
        <w:rPr>
          <w:rFonts w:eastAsia="Times New Roman"/>
          <w:sz w:val="22"/>
          <w:szCs w:val="22"/>
        </w:rPr>
        <w:t xml:space="preserve">of </w:t>
      </w:r>
      <w:r w:rsidR="004B4D30">
        <w:rPr>
          <w:rFonts w:eastAsia="Times New Roman"/>
          <w:sz w:val="22"/>
          <w:szCs w:val="22"/>
        </w:rPr>
        <w:t>i</w:t>
      </w:r>
      <w:r w:rsidR="004B4D30" w:rsidRPr="00115D09">
        <w:rPr>
          <w:rFonts w:eastAsia="Times New Roman"/>
          <w:sz w:val="22"/>
          <w:szCs w:val="22"/>
        </w:rPr>
        <w:t xml:space="preserve">nstitutions </w:t>
      </w:r>
      <w:r w:rsidRPr="00115D09">
        <w:rPr>
          <w:rFonts w:eastAsia="Times New Roman"/>
          <w:sz w:val="22"/>
          <w:szCs w:val="22"/>
        </w:rPr>
        <w:t>with a GIH policy include first-year students (n=24)</w:t>
      </w:r>
      <w:r w:rsidR="004B4D30">
        <w:rPr>
          <w:rFonts w:eastAsia="Times New Roman"/>
          <w:sz w:val="22"/>
          <w:szCs w:val="22"/>
        </w:rPr>
        <w:t>.</w:t>
      </w:r>
      <w:r w:rsidRPr="00115D09">
        <w:rPr>
          <w:rFonts w:eastAsia="Times New Roman"/>
          <w:sz w:val="22"/>
          <w:szCs w:val="22"/>
        </w:rPr>
        <w:br/>
        <w:t xml:space="preserve"> </w:t>
      </w:r>
      <w:r w:rsidRPr="00115D09">
        <w:rPr>
          <w:rFonts w:eastAsia="Times New Roman"/>
          <w:sz w:val="22"/>
          <w:szCs w:val="22"/>
        </w:rPr>
        <w:tab/>
        <w:t>49</w:t>
      </w:r>
      <w:r w:rsidR="004B4D30">
        <w:rPr>
          <w:rFonts w:eastAsia="Times New Roman"/>
          <w:sz w:val="22"/>
          <w:szCs w:val="22"/>
        </w:rPr>
        <w:t xml:space="preserve"> percent</w:t>
      </w:r>
      <w:r w:rsidR="004B4D30" w:rsidRPr="00115D09">
        <w:rPr>
          <w:rFonts w:eastAsia="Times New Roman"/>
          <w:sz w:val="22"/>
          <w:szCs w:val="22"/>
        </w:rPr>
        <w:t xml:space="preserve"> </w:t>
      </w:r>
      <w:r w:rsidRPr="00115D09">
        <w:rPr>
          <w:rFonts w:eastAsia="Times New Roman"/>
          <w:sz w:val="22"/>
          <w:szCs w:val="22"/>
        </w:rPr>
        <w:t xml:space="preserve">of </w:t>
      </w:r>
      <w:r w:rsidR="004B4D30">
        <w:rPr>
          <w:rFonts w:eastAsia="Times New Roman"/>
          <w:sz w:val="22"/>
          <w:szCs w:val="22"/>
        </w:rPr>
        <w:t>i</w:t>
      </w:r>
      <w:r w:rsidR="004B4D30" w:rsidRPr="00115D09">
        <w:rPr>
          <w:rFonts w:eastAsia="Times New Roman"/>
          <w:sz w:val="22"/>
          <w:szCs w:val="22"/>
        </w:rPr>
        <w:t xml:space="preserve">nstitutions </w:t>
      </w:r>
      <w:r w:rsidRPr="00115D09">
        <w:rPr>
          <w:rFonts w:eastAsia="Times New Roman"/>
          <w:sz w:val="22"/>
          <w:szCs w:val="22"/>
        </w:rPr>
        <w:t xml:space="preserve">with a GIH policy did not restrict GIH housing to a particular        </w:t>
      </w:r>
    </w:p>
    <w:p w14:paraId="238247FE" w14:textId="2764B4D9" w:rsidR="00474112" w:rsidRPr="00115D09" w:rsidRDefault="000C429B" w:rsidP="00FF4F68">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474112" w:rsidRPr="00115D09">
        <w:rPr>
          <w:rFonts w:ascii="Times New Roman" w:eastAsia="Times New Roman" w:hAnsi="Times New Roman" w:cs="Times New Roman"/>
        </w:rPr>
        <w:t>residence hall, floor, or building (n=23)</w:t>
      </w:r>
      <w:r w:rsidR="004B4D30">
        <w:rPr>
          <w:rFonts w:ascii="Times New Roman" w:eastAsia="Times New Roman" w:hAnsi="Times New Roman" w:cs="Times New Roman"/>
        </w:rPr>
        <w:t>.</w:t>
      </w:r>
      <w:r w:rsidR="00474112" w:rsidRPr="00115D09">
        <w:rPr>
          <w:rFonts w:ascii="Times New Roman" w:eastAsia="Times New Roman" w:hAnsi="Times New Roman" w:cs="Times New Roman"/>
        </w:rPr>
        <w:t xml:space="preserve"> </w:t>
      </w:r>
      <w:r w:rsidR="00474112" w:rsidRPr="00115D09">
        <w:rPr>
          <w:rFonts w:ascii="Times New Roman" w:eastAsia="Times New Roman" w:hAnsi="Times New Roman" w:cs="Times New Roman"/>
        </w:rPr>
        <w:br/>
        <w:t xml:space="preserve"> </w:t>
      </w:r>
      <w:r w:rsidR="00474112" w:rsidRPr="00115D09">
        <w:rPr>
          <w:rFonts w:ascii="Times New Roman" w:eastAsia="Times New Roman" w:hAnsi="Times New Roman" w:cs="Times New Roman"/>
        </w:rPr>
        <w:tab/>
      </w:r>
    </w:p>
    <w:p w14:paraId="5810A9CC" w14:textId="77777777" w:rsidR="00474112" w:rsidRPr="00115D09" w:rsidRDefault="00474112" w:rsidP="00FF4F68">
      <w:pPr>
        <w:spacing w:after="160" w:line="240" w:lineRule="auto"/>
        <w:rPr>
          <w:rFonts w:ascii="Times New Roman" w:eastAsia="Times New Roman" w:hAnsi="Times New Roman" w:cs="Times New Roman"/>
        </w:rPr>
      </w:pPr>
      <w:r w:rsidRPr="00115D09">
        <w:rPr>
          <w:rFonts w:ascii="Times New Roman" w:eastAsia="Times New Roman" w:hAnsi="Times New Roman" w:cs="Times New Roman"/>
        </w:rPr>
        <w:t xml:space="preserve">A review of practice and policy amongst USG schools reveals the following: </w:t>
      </w:r>
    </w:p>
    <w:p w14:paraId="124EDEBD" w14:textId="4BF4F26D" w:rsidR="00474112" w:rsidRPr="00115D09" w:rsidRDefault="00474112" w:rsidP="004B4D30">
      <w:pPr>
        <w:pStyle w:val="ListParagraph"/>
        <w:numPr>
          <w:ilvl w:val="0"/>
          <w:numId w:val="27"/>
        </w:numPr>
        <w:spacing w:after="160"/>
        <w:rPr>
          <w:rFonts w:eastAsia="Times New Roman"/>
          <w:sz w:val="22"/>
          <w:szCs w:val="22"/>
        </w:rPr>
      </w:pPr>
      <w:r w:rsidRPr="00115D09">
        <w:rPr>
          <w:rFonts w:eastAsia="Times New Roman"/>
          <w:color w:val="000000" w:themeColor="text1"/>
          <w:sz w:val="22"/>
          <w:szCs w:val="22"/>
        </w:rPr>
        <w:t xml:space="preserve">Georgia State University implemented a GIH policy in </w:t>
      </w:r>
      <w:r w:rsidR="004B4D30">
        <w:rPr>
          <w:rFonts w:eastAsia="Times New Roman"/>
          <w:color w:val="000000" w:themeColor="text1"/>
          <w:sz w:val="22"/>
          <w:szCs w:val="22"/>
        </w:rPr>
        <w:t>f</w:t>
      </w:r>
      <w:r w:rsidR="004B4D30" w:rsidRPr="00115D09">
        <w:rPr>
          <w:rFonts w:eastAsia="Times New Roman"/>
          <w:color w:val="000000" w:themeColor="text1"/>
          <w:sz w:val="22"/>
          <w:szCs w:val="22"/>
        </w:rPr>
        <w:t xml:space="preserve">all </w:t>
      </w:r>
      <w:r w:rsidRPr="00115D09">
        <w:rPr>
          <w:rFonts w:eastAsia="Times New Roman"/>
          <w:color w:val="000000" w:themeColor="text1"/>
          <w:sz w:val="22"/>
          <w:szCs w:val="22"/>
        </w:rPr>
        <w:t>2015.</w:t>
      </w:r>
      <w:r w:rsidR="00633476">
        <w:rPr>
          <w:rStyle w:val="EndnoteReference"/>
          <w:rFonts w:eastAsia="Times New Roman"/>
          <w:color w:val="000000" w:themeColor="text1"/>
          <w:sz w:val="22"/>
          <w:szCs w:val="22"/>
        </w:rPr>
        <w:endnoteReference w:id="2"/>
      </w:r>
      <w:r w:rsidRPr="00115D09">
        <w:rPr>
          <w:rFonts w:eastAsia="Times New Roman"/>
          <w:color w:val="000000" w:themeColor="text1"/>
          <w:sz w:val="22"/>
          <w:szCs w:val="22"/>
        </w:rPr>
        <w:t xml:space="preserve"> </w:t>
      </w:r>
      <w:r w:rsidRPr="00115D09">
        <w:rPr>
          <w:rFonts w:eastAsia="Times New Roman"/>
          <w:sz w:val="22"/>
          <w:szCs w:val="22"/>
        </w:rPr>
        <w:t xml:space="preserve">The policy is inclusive of first-year students, and does not restrict GIH to particular halls or buildings. </w:t>
      </w:r>
    </w:p>
    <w:p w14:paraId="76C3B426" w14:textId="2C131046" w:rsidR="00474112" w:rsidRPr="00115D09" w:rsidRDefault="00474112" w:rsidP="00FF4F68">
      <w:pPr>
        <w:pStyle w:val="ListParagraph"/>
        <w:numPr>
          <w:ilvl w:val="0"/>
          <w:numId w:val="27"/>
        </w:numPr>
        <w:spacing w:after="160"/>
        <w:rPr>
          <w:rFonts w:eastAsia="Times New Roman"/>
          <w:sz w:val="22"/>
          <w:szCs w:val="22"/>
        </w:rPr>
      </w:pPr>
      <w:r w:rsidRPr="00115D09">
        <w:rPr>
          <w:rFonts w:eastAsia="Times New Roman"/>
          <w:sz w:val="22"/>
          <w:szCs w:val="22"/>
        </w:rPr>
        <w:t>Kennesaw State University offers a GIH option in their</w:t>
      </w:r>
      <w:r w:rsidRPr="00115D09">
        <w:rPr>
          <w:rFonts w:eastAsia="Times New Roman"/>
          <w:color w:val="1155CC"/>
          <w:sz w:val="22"/>
          <w:szCs w:val="22"/>
        </w:rPr>
        <w:t xml:space="preserve"> </w:t>
      </w:r>
      <w:r w:rsidRPr="00115D09">
        <w:rPr>
          <w:rFonts w:eastAsia="Times New Roman"/>
          <w:color w:val="000000" w:themeColor="text1"/>
          <w:sz w:val="22"/>
          <w:szCs w:val="22"/>
        </w:rPr>
        <w:t>Stonewall House</w:t>
      </w:r>
      <w:r w:rsidRPr="00115D09">
        <w:rPr>
          <w:rFonts w:eastAsia="Times New Roman"/>
          <w:sz w:val="22"/>
          <w:szCs w:val="22"/>
        </w:rPr>
        <w:t>.</w:t>
      </w:r>
      <w:r w:rsidR="00633476">
        <w:rPr>
          <w:rStyle w:val="EndnoteReference"/>
          <w:rFonts w:eastAsia="Times New Roman"/>
          <w:sz w:val="22"/>
          <w:szCs w:val="22"/>
        </w:rPr>
        <w:endnoteReference w:id="3"/>
      </w:r>
      <w:r w:rsidRPr="00115D09">
        <w:rPr>
          <w:rFonts w:eastAsia="Times New Roman"/>
          <w:sz w:val="22"/>
          <w:szCs w:val="22"/>
        </w:rPr>
        <w:t xml:space="preserve"> Otherwise, housing is segregated by legal sex, and accommodations are made on a case-by-case basis. </w:t>
      </w:r>
    </w:p>
    <w:p w14:paraId="4CE31E8C" w14:textId="77777777" w:rsidR="00474112" w:rsidRPr="00115D09" w:rsidRDefault="00474112" w:rsidP="00FF4F68">
      <w:pPr>
        <w:pStyle w:val="ListParagraph"/>
        <w:numPr>
          <w:ilvl w:val="0"/>
          <w:numId w:val="27"/>
        </w:numPr>
        <w:spacing w:after="160"/>
        <w:rPr>
          <w:rFonts w:eastAsia="Times New Roman"/>
          <w:sz w:val="22"/>
          <w:szCs w:val="22"/>
        </w:rPr>
      </w:pPr>
      <w:r w:rsidRPr="00115D09">
        <w:rPr>
          <w:rFonts w:eastAsia="Times New Roman"/>
          <w:sz w:val="22"/>
          <w:szCs w:val="22"/>
        </w:rPr>
        <w:t>University of Georgia offers special accommodations to transgender students. Requests are made through the LGBT Resource Center and Department of Housing.</w:t>
      </w:r>
    </w:p>
    <w:p w14:paraId="4017CDBB" w14:textId="77777777" w:rsidR="00474112" w:rsidRPr="00115D09" w:rsidRDefault="00474112" w:rsidP="00FF4F68">
      <w:pPr>
        <w:pStyle w:val="ListParagraph"/>
        <w:numPr>
          <w:ilvl w:val="0"/>
          <w:numId w:val="27"/>
        </w:numPr>
        <w:spacing w:after="160"/>
        <w:rPr>
          <w:rFonts w:eastAsia="Times New Roman"/>
          <w:sz w:val="22"/>
          <w:szCs w:val="22"/>
        </w:rPr>
      </w:pPr>
      <w:r w:rsidRPr="00115D09">
        <w:rPr>
          <w:rFonts w:eastAsia="Times New Roman"/>
          <w:sz w:val="22"/>
          <w:szCs w:val="22"/>
        </w:rPr>
        <w:t>Georgia Southern University offers no clear guidance online. Administrators were not immediately available for further discussion.</w:t>
      </w:r>
    </w:p>
    <w:p w14:paraId="6C3C55D9" w14:textId="77777777" w:rsidR="00474112" w:rsidRPr="00115D09" w:rsidRDefault="00474112" w:rsidP="00FF4F68">
      <w:pPr>
        <w:pStyle w:val="ListParagraph"/>
        <w:numPr>
          <w:ilvl w:val="0"/>
          <w:numId w:val="27"/>
        </w:numPr>
        <w:spacing w:after="160"/>
        <w:rPr>
          <w:rFonts w:eastAsia="Times New Roman"/>
          <w:sz w:val="22"/>
          <w:szCs w:val="22"/>
        </w:rPr>
      </w:pPr>
      <w:r w:rsidRPr="00115D09">
        <w:rPr>
          <w:rFonts w:eastAsia="Times New Roman"/>
          <w:sz w:val="22"/>
          <w:szCs w:val="22"/>
        </w:rPr>
        <w:t xml:space="preserve">Armstrong State University assigns housing based on legal sex; will consider accommodations upon request. </w:t>
      </w:r>
    </w:p>
    <w:p w14:paraId="61B65AA5" w14:textId="77777777" w:rsidR="00474112" w:rsidRPr="00115D09" w:rsidRDefault="00474112" w:rsidP="00FF4F68">
      <w:pPr>
        <w:pStyle w:val="ListParagraph"/>
        <w:numPr>
          <w:ilvl w:val="0"/>
          <w:numId w:val="27"/>
        </w:numPr>
        <w:spacing w:after="160"/>
        <w:rPr>
          <w:rFonts w:eastAsia="Times New Roman"/>
          <w:sz w:val="22"/>
          <w:szCs w:val="22"/>
        </w:rPr>
      </w:pPr>
      <w:r w:rsidRPr="00115D09">
        <w:rPr>
          <w:rFonts w:eastAsia="Times New Roman"/>
          <w:sz w:val="22"/>
          <w:szCs w:val="22"/>
        </w:rPr>
        <w:t xml:space="preserve">University of North Georgia assigns housing based on legal sex. Transgender students may request accommodations from the Department of Residence Life; no formal policy.  </w:t>
      </w:r>
    </w:p>
    <w:p w14:paraId="6D1CB83D" w14:textId="16A9A8F6" w:rsidR="000C429B" w:rsidRPr="00317C85" w:rsidRDefault="00474112" w:rsidP="007D3E40">
      <w:pPr>
        <w:pStyle w:val="ListParagraph"/>
        <w:numPr>
          <w:ilvl w:val="0"/>
          <w:numId w:val="27"/>
        </w:numPr>
        <w:spacing w:after="160"/>
        <w:rPr>
          <w:rFonts w:eastAsia="Times New Roman"/>
          <w:sz w:val="22"/>
          <w:szCs w:val="22"/>
        </w:rPr>
      </w:pPr>
      <w:r w:rsidRPr="00115D09">
        <w:rPr>
          <w:rFonts w:eastAsia="Times New Roman"/>
          <w:sz w:val="22"/>
          <w:szCs w:val="22"/>
        </w:rPr>
        <w:t xml:space="preserve">Georgia College </w:t>
      </w:r>
      <w:r w:rsidR="007D3E40">
        <w:rPr>
          <w:rFonts w:eastAsia="Times New Roman"/>
          <w:sz w:val="22"/>
          <w:szCs w:val="22"/>
        </w:rPr>
        <w:t xml:space="preserve">and State University (GCSU) </w:t>
      </w:r>
      <w:r w:rsidRPr="00115D09">
        <w:rPr>
          <w:rFonts w:eastAsia="Times New Roman"/>
          <w:sz w:val="22"/>
          <w:szCs w:val="22"/>
        </w:rPr>
        <w:t xml:space="preserve">allows accommodations on a case-by-case basis, and </w:t>
      </w:r>
      <w:r w:rsidR="00F569A9">
        <w:rPr>
          <w:rFonts w:eastAsia="Times New Roman"/>
          <w:sz w:val="22"/>
          <w:szCs w:val="22"/>
        </w:rPr>
        <w:t>is</w:t>
      </w:r>
      <w:r w:rsidR="00F569A9" w:rsidRPr="00115D09">
        <w:rPr>
          <w:rFonts w:eastAsia="Times New Roman"/>
          <w:sz w:val="22"/>
          <w:szCs w:val="22"/>
        </w:rPr>
        <w:t xml:space="preserve"> </w:t>
      </w:r>
      <w:r w:rsidRPr="00115D09">
        <w:rPr>
          <w:rFonts w:eastAsia="Times New Roman"/>
          <w:sz w:val="22"/>
          <w:szCs w:val="22"/>
        </w:rPr>
        <w:t xml:space="preserve">currently reviewing </w:t>
      </w:r>
      <w:r w:rsidR="00F569A9">
        <w:rPr>
          <w:rFonts w:eastAsia="Times New Roman"/>
          <w:sz w:val="22"/>
          <w:szCs w:val="22"/>
        </w:rPr>
        <w:t>its</w:t>
      </w:r>
      <w:r w:rsidR="00F569A9" w:rsidRPr="00115D09">
        <w:rPr>
          <w:rFonts w:eastAsia="Times New Roman"/>
          <w:sz w:val="22"/>
          <w:szCs w:val="22"/>
        </w:rPr>
        <w:t xml:space="preserve"> </w:t>
      </w:r>
      <w:r w:rsidRPr="00115D09">
        <w:rPr>
          <w:rFonts w:eastAsia="Times New Roman"/>
          <w:sz w:val="22"/>
          <w:szCs w:val="22"/>
        </w:rPr>
        <w:t xml:space="preserve">practice; </w:t>
      </w:r>
      <w:r w:rsidR="007D3E40">
        <w:rPr>
          <w:rFonts w:eastAsia="Times New Roman"/>
          <w:sz w:val="22"/>
          <w:szCs w:val="22"/>
        </w:rPr>
        <w:t>GCSU is</w:t>
      </w:r>
      <w:r w:rsidRPr="00115D09">
        <w:rPr>
          <w:rFonts w:eastAsia="Times New Roman"/>
          <w:sz w:val="22"/>
          <w:szCs w:val="22"/>
        </w:rPr>
        <w:t xml:space="preserve"> also considering implementing a policy. Have proposed a few options to administration, but hav</w:t>
      </w:r>
      <w:r w:rsidR="000C429B">
        <w:rPr>
          <w:rFonts w:eastAsia="Times New Roman"/>
          <w:sz w:val="22"/>
          <w:szCs w:val="22"/>
        </w:rPr>
        <w:t xml:space="preserve">e not found a toe-hold so far. </w:t>
      </w:r>
    </w:p>
    <w:p w14:paraId="1E7A2824" w14:textId="77777777" w:rsidR="009D4C0F" w:rsidRDefault="009D4C0F" w:rsidP="00FF4F68">
      <w:pPr>
        <w:spacing w:after="160" w:line="240" w:lineRule="auto"/>
        <w:rPr>
          <w:rFonts w:ascii="Times New Roman" w:eastAsia="Times New Roman" w:hAnsi="Times New Roman" w:cs="Times New Roman"/>
          <w:b/>
        </w:rPr>
      </w:pPr>
    </w:p>
    <w:p w14:paraId="19F7A83F" w14:textId="77777777" w:rsidR="009D4C0F" w:rsidRDefault="00474112" w:rsidP="00FF4F68">
      <w:pPr>
        <w:spacing w:after="160" w:line="240" w:lineRule="auto"/>
        <w:rPr>
          <w:rFonts w:ascii="Times New Roman" w:eastAsia="Times New Roman" w:hAnsi="Times New Roman" w:cs="Times New Roman"/>
        </w:rPr>
      </w:pPr>
      <w:r w:rsidRPr="00115D09">
        <w:rPr>
          <w:rFonts w:ascii="Times New Roman" w:eastAsia="Times New Roman" w:hAnsi="Times New Roman" w:cs="Times New Roman"/>
          <w:b/>
        </w:rPr>
        <w:t xml:space="preserve">Recommendations </w:t>
      </w:r>
      <w:r w:rsidRPr="00115D09">
        <w:rPr>
          <w:rFonts w:ascii="Times New Roman" w:eastAsia="Times New Roman" w:hAnsi="Times New Roman" w:cs="Times New Roman"/>
          <w:b/>
        </w:rPr>
        <w:br/>
      </w:r>
    </w:p>
    <w:p w14:paraId="0B4A4F6F" w14:textId="4CFE36ED" w:rsidR="00474112" w:rsidRPr="00115D09" w:rsidRDefault="00474112" w:rsidP="00FF4F68">
      <w:pPr>
        <w:spacing w:after="160" w:line="240" w:lineRule="auto"/>
        <w:rPr>
          <w:rFonts w:ascii="Times New Roman" w:eastAsia="Times New Roman" w:hAnsi="Times New Roman" w:cs="Times New Roman"/>
        </w:rPr>
      </w:pPr>
      <w:r w:rsidRPr="00115D09">
        <w:rPr>
          <w:rFonts w:ascii="Times New Roman" w:eastAsia="Times New Roman" w:hAnsi="Times New Roman" w:cs="Times New Roman"/>
        </w:rPr>
        <w:t xml:space="preserve">With the aforementioned context in mind, the LGBTQIA Community Support Task Force strongly recommends the following to be implemented for academic year 2018-19: </w:t>
      </w:r>
    </w:p>
    <w:p w14:paraId="3CD60CD9" w14:textId="77777777" w:rsidR="00474112" w:rsidRPr="00115D09" w:rsidRDefault="00474112" w:rsidP="00FF4F68">
      <w:pPr>
        <w:pStyle w:val="ListParagraph"/>
        <w:numPr>
          <w:ilvl w:val="0"/>
          <w:numId w:val="28"/>
        </w:numPr>
        <w:contextualSpacing/>
        <w:rPr>
          <w:rFonts w:eastAsia="Times New Roman"/>
          <w:sz w:val="22"/>
          <w:szCs w:val="22"/>
        </w:rPr>
      </w:pPr>
      <w:r w:rsidRPr="00115D09">
        <w:rPr>
          <w:rFonts w:eastAsia="Times New Roman"/>
          <w:sz w:val="22"/>
          <w:szCs w:val="22"/>
        </w:rPr>
        <w:t>The creation of a gender-inclusive housing policy (Appendix B) to be included in the Georgia Tech Policy Library and subsequently listed on stakeholder websites including: Department of Housing, Residence Life, Division of Student Life, LGBTQIA Resource Center, Institute Diversity, Office of Compliance Programs, Office of Admissions, and respective Living-Learning Community sites (e.g., Honors Program, Grand Challenges).</w:t>
      </w:r>
      <w:r w:rsidRPr="00115D09">
        <w:rPr>
          <w:rFonts w:eastAsia="Times New Roman"/>
          <w:sz w:val="22"/>
          <w:szCs w:val="22"/>
        </w:rPr>
        <w:br/>
      </w:r>
    </w:p>
    <w:p w14:paraId="7AB7AB28" w14:textId="797DDF9B" w:rsidR="00474112" w:rsidRPr="00115D09" w:rsidRDefault="00474112" w:rsidP="007D3E40">
      <w:pPr>
        <w:pStyle w:val="ListParagraph"/>
        <w:numPr>
          <w:ilvl w:val="0"/>
          <w:numId w:val="28"/>
        </w:numPr>
        <w:spacing w:after="160"/>
        <w:contextualSpacing/>
        <w:rPr>
          <w:rFonts w:eastAsia="Times New Roman"/>
          <w:sz w:val="22"/>
          <w:szCs w:val="22"/>
        </w:rPr>
      </w:pPr>
      <w:r w:rsidRPr="00115D09">
        <w:rPr>
          <w:rFonts w:eastAsia="Times New Roman"/>
          <w:sz w:val="22"/>
          <w:szCs w:val="22"/>
        </w:rPr>
        <w:t xml:space="preserve">The immediate chartering of a </w:t>
      </w:r>
      <w:r w:rsidR="007D3E40">
        <w:rPr>
          <w:rFonts w:eastAsia="Times New Roman"/>
          <w:sz w:val="22"/>
          <w:szCs w:val="22"/>
        </w:rPr>
        <w:t>g</w:t>
      </w:r>
      <w:r w:rsidR="007D3E40" w:rsidRPr="00115D09">
        <w:rPr>
          <w:rFonts w:eastAsia="Times New Roman"/>
          <w:sz w:val="22"/>
          <w:szCs w:val="22"/>
        </w:rPr>
        <w:t>ender</w:t>
      </w:r>
      <w:r w:rsidR="007D3E40">
        <w:rPr>
          <w:rFonts w:eastAsia="Times New Roman"/>
          <w:sz w:val="22"/>
          <w:szCs w:val="22"/>
        </w:rPr>
        <w:t>-i</w:t>
      </w:r>
      <w:r w:rsidR="007D3E40" w:rsidRPr="00115D09">
        <w:rPr>
          <w:rFonts w:eastAsia="Times New Roman"/>
          <w:sz w:val="22"/>
          <w:szCs w:val="22"/>
        </w:rPr>
        <w:t xml:space="preserve">nclusive </w:t>
      </w:r>
      <w:r w:rsidR="007D3E40">
        <w:rPr>
          <w:rFonts w:eastAsia="Times New Roman"/>
          <w:sz w:val="22"/>
          <w:szCs w:val="22"/>
        </w:rPr>
        <w:t>h</w:t>
      </w:r>
      <w:r w:rsidR="007D3E40" w:rsidRPr="00115D09">
        <w:rPr>
          <w:rFonts w:eastAsia="Times New Roman"/>
          <w:sz w:val="22"/>
          <w:szCs w:val="22"/>
        </w:rPr>
        <w:t xml:space="preserve">ousing </w:t>
      </w:r>
      <w:r w:rsidRPr="00115D09">
        <w:rPr>
          <w:rFonts w:eastAsia="Times New Roman"/>
          <w:sz w:val="22"/>
          <w:szCs w:val="22"/>
        </w:rPr>
        <w:t xml:space="preserve">team to be charged with the implementation of the GIH in time for incoming </w:t>
      </w:r>
      <w:r w:rsidR="007D3E40" w:rsidRPr="00115D09">
        <w:rPr>
          <w:rFonts w:eastAsia="Times New Roman"/>
          <w:sz w:val="22"/>
          <w:szCs w:val="22"/>
        </w:rPr>
        <w:t>first</w:t>
      </w:r>
      <w:r w:rsidR="007D3E40">
        <w:rPr>
          <w:rFonts w:eastAsia="Times New Roman"/>
          <w:sz w:val="22"/>
          <w:szCs w:val="22"/>
        </w:rPr>
        <w:t>-</w:t>
      </w:r>
      <w:r w:rsidRPr="00115D09">
        <w:rPr>
          <w:rFonts w:eastAsia="Times New Roman"/>
          <w:sz w:val="22"/>
          <w:szCs w:val="22"/>
        </w:rPr>
        <w:t xml:space="preserve">year students in the </w:t>
      </w:r>
      <w:r w:rsidR="007D3E40">
        <w:rPr>
          <w:rFonts w:eastAsia="Times New Roman"/>
          <w:sz w:val="22"/>
          <w:szCs w:val="22"/>
        </w:rPr>
        <w:t>f</w:t>
      </w:r>
      <w:r w:rsidR="007D3E40" w:rsidRPr="00115D09">
        <w:rPr>
          <w:rFonts w:eastAsia="Times New Roman"/>
          <w:sz w:val="22"/>
          <w:szCs w:val="22"/>
        </w:rPr>
        <w:t xml:space="preserve">all </w:t>
      </w:r>
      <w:r w:rsidRPr="00115D09">
        <w:rPr>
          <w:rFonts w:eastAsia="Times New Roman"/>
          <w:sz w:val="22"/>
          <w:szCs w:val="22"/>
        </w:rPr>
        <w:t xml:space="preserve">of 2018. </w:t>
      </w:r>
      <w:r w:rsidRPr="00115D09">
        <w:rPr>
          <w:rFonts w:eastAsia="Times New Roman"/>
          <w:sz w:val="22"/>
          <w:szCs w:val="22"/>
        </w:rPr>
        <w:br/>
      </w:r>
    </w:p>
    <w:p w14:paraId="732E24ED" w14:textId="6C0E56E5" w:rsidR="00474112" w:rsidRPr="00115D09" w:rsidRDefault="00474112" w:rsidP="00FF4F68">
      <w:pPr>
        <w:pStyle w:val="ListParagraph"/>
        <w:numPr>
          <w:ilvl w:val="0"/>
          <w:numId w:val="28"/>
        </w:numPr>
        <w:spacing w:after="160"/>
        <w:contextualSpacing/>
        <w:rPr>
          <w:rFonts w:eastAsia="Times New Roman"/>
          <w:sz w:val="22"/>
          <w:szCs w:val="22"/>
        </w:rPr>
      </w:pPr>
      <w:r w:rsidRPr="00115D09">
        <w:rPr>
          <w:rFonts w:eastAsia="Times New Roman"/>
          <w:sz w:val="22"/>
          <w:szCs w:val="22"/>
        </w:rPr>
        <w:lastRenderedPageBreak/>
        <w:t xml:space="preserve">The implementation of mandatory trainings to prepare employees </w:t>
      </w:r>
      <w:r w:rsidR="00F05320" w:rsidRPr="00115D09">
        <w:rPr>
          <w:rFonts w:eastAsia="Times New Roman"/>
          <w:sz w:val="22"/>
          <w:szCs w:val="22"/>
        </w:rPr>
        <w:t xml:space="preserve">to ensure comprehension and compliance </w:t>
      </w:r>
      <w:r w:rsidR="00F05320">
        <w:rPr>
          <w:rFonts w:eastAsia="Times New Roman"/>
          <w:sz w:val="22"/>
          <w:szCs w:val="22"/>
        </w:rPr>
        <w:t xml:space="preserve">for those </w:t>
      </w:r>
      <w:r w:rsidRPr="00115D09">
        <w:rPr>
          <w:rFonts w:eastAsia="Times New Roman"/>
          <w:sz w:val="22"/>
          <w:szCs w:val="22"/>
        </w:rPr>
        <w:t>who will be working with the newly implemented GIH policy. These trainings should be facilitated in collaboration with the LGBTQIA Resource Center.</w:t>
      </w:r>
    </w:p>
    <w:p w14:paraId="6A4019E8" w14:textId="77777777" w:rsidR="007E734C" w:rsidRPr="00115D09" w:rsidRDefault="007E734C" w:rsidP="00FF4F68">
      <w:pPr>
        <w:pStyle w:val="ListParagraph"/>
        <w:spacing w:after="160"/>
        <w:contextualSpacing/>
        <w:rPr>
          <w:rFonts w:eastAsia="Times New Roman"/>
          <w:sz w:val="22"/>
          <w:szCs w:val="22"/>
        </w:rPr>
      </w:pPr>
    </w:p>
    <w:p w14:paraId="18CEF66A" w14:textId="084BB423" w:rsidR="00FD3453" w:rsidRPr="00115D09" w:rsidRDefault="00474112" w:rsidP="007D3E40">
      <w:pPr>
        <w:pStyle w:val="ListParagraph"/>
        <w:numPr>
          <w:ilvl w:val="0"/>
          <w:numId w:val="28"/>
        </w:numPr>
        <w:spacing w:after="160"/>
        <w:contextualSpacing/>
        <w:rPr>
          <w:rFonts w:eastAsia="Times New Roman"/>
          <w:sz w:val="22"/>
          <w:szCs w:val="22"/>
        </w:rPr>
      </w:pPr>
      <w:r w:rsidRPr="00115D09">
        <w:rPr>
          <w:rFonts w:eastAsia="Times New Roman"/>
          <w:sz w:val="22"/>
          <w:szCs w:val="22"/>
        </w:rPr>
        <w:t xml:space="preserve">The continued practice of reserving/holding space in residence halls </w:t>
      </w:r>
      <w:r w:rsidR="007D3E40">
        <w:rPr>
          <w:rFonts w:eastAsia="Times New Roman"/>
          <w:sz w:val="22"/>
          <w:szCs w:val="22"/>
        </w:rPr>
        <w:t>that</w:t>
      </w:r>
      <w:r w:rsidR="007D3E40" w:rsidRPr="00115D09">
        <w:rPr>
          <w:rFonts w:eastAsia="Times New Roman"/>
          <w:sz w:val="22"/>
          <w:szCs w:val="22"/>
        </w:rPr>
        <w:t xml:space="preserve"> </w:t>
      </w:r>
      <w:r w:rsidRPr="00115D09">
        <w:rPr>
          <w:rFonts w:eastAsia="Times New Roman"/>
          <w:sz w:val="22"/>
          <w:szCs w:val="22"/>
        </w:rPr>
        <w:t>are amenable to GIH in the interest of providing accommodation to first-year students who would otherwise be relegated to gendered</w:t>
      </w:r>
      <w:r w:rsidR="007D3E40">
        <w:rPr>
          <w:rFonts w:eastAsia="Times New Roman"/>
          <w:sz w:val="22"/>
          <w:szCs w:val="22"/>
        </w:rPr>
        <w:t xml:space="preserve"> </w:t>
      </w:r>
      <w:r w:rsidRPr="00115D09">
        <w:rPr>
          <w:rFonts w:eastAsia="Times New Roman"/>
          <w:sz w:val="22"/>
          <w:szCs w:val="22"/>
        </w:rPr>
        <w:t>halls/buildings.</w:t>
      </w:r>
      <w:r w:rsidRPr="00115D09">
        <w:rPr>
          <w:sz w:val="22"/>
          <w:szCs w:val="22"/>
          <w:vertAlign w:val="superscript"/>
        </w:rPr>
        <w:footnoteReference w:id="3"/>
      </w:r>
      <w:bookmarkStart w:id="1" w:name="_y3xcqae3xmo5" w:colFirst="0" w:colLast="0"/>
      <w:bookmarkStart w:id="2" w:name="_dbsk0ht9ivem" w:colFirst="0" w:colLast="0"/>
      <w:bookmarkEnd w:id="1"/>
      <w:bookmarkEnd w:id="2"/>
    </w:p>
    <w:p w14:paraId="1A2A0D80" w14:textId="06473CE0" w:rsidR="00474112" w:rsidRPr="00115D09" w:rsidRDefault="00474112" w:rsidP="00FF4F68">
      <w:pPr>
        <w:spacing w:after="160" w:line="240" w:lineRule="auto"/>
        <w:rPr>
          <w:rFonts w:ascii="Times New Roman" w:eastAsia="Times New Roman" w:hAnsi="Times New Roman" w:cs="Times New Roman"/>
        </w:rPr>
      </w:pPr>
      <w:r w:rsidRPr="00115D09">
        <w:rPr>
          <w:rFonts w:ascii="Times New Roman" w:eastAsia="Times New Roman" w:hAnsi="Times New Roman" w:cs="Times New Roman"/>
          <w:b/>
        </w:rPr>
        <w:t>Policy Considerations</w:t>
      </w:r>
      <w:r w:rsidRPr="00115D09">
        <w:rPr>
          <w:rFonts w:ascii="Times New Roman" w:eastAsia="Times New Roman" w:hAnsi="Times New Roman" w:cs="Times New Roman"/>
        </w:rPr>
        <w:br/>
      </w:r>
      <w:r w:rsidRPr="00115D09">
        <w:rPr>
          <w:rFonts w:ascii="Times New Roman" w:eastAsia="Times New Roman" w:hAnsi="Times New Roman" w:cs="Times New Roman"/>
        </w:rPr>
        <w:br/>
        <w:t xml:space="preserve">The proposed policy outlined in </w:t>
      </w:r>
      <w:r w:rsidRPr="00F05320">
        <w:rPr>
          <w:rFonts w:ascii="Times New Roman" w:eastAsia="Times New Roman" w:hAnsi="Times New Roman" w:cs="Times New Roman"/>
          <w:b/>
          <w:i/>
        </w:rPr>
        <w:t>Appendix B</w:t>
      </w:r>
      <w:r w:rsidRPr="00115D09">
        <w:rPr>
          <w:rFonts w:ascii="Times New Roman" w:eastAsia="Times New Roman" w:hAnsi="Times New Roman" w:cs="Times New Roman"/>
        </w:rPr>
        <w:t xml:space="preserve"> includes the </w:t>
      </w:r>
      <w:r w:rsidR="00FD3453" w:rsidRPr="00115D09">
        <w:rPr>
          <w:rFonts w:ascii="Times New Roman" w:eastAsia="Times New Roman" w:hAnsi="Times New Roman" w:cs="Times New Roman"/>
        </w:rPr>
        <w:t xml:space="preserve">following considerations: </w:t>
      </w:r>
    </w:p>
    <w:p w14:paraId="7D2870BF" w14:textId="7F735315" w:rsidR="00F05320" w:rsidRDefault="00F05320" w:rsidP="00FF4F68">
      <w:pPr>
        <w:pStyle w:val="ListParagraph"/>
        <w:numPr>
          <w:ilvl w:val="0"/>
          <w:numId w:val="30"/>
        </w:numPr>
        <w:spacing w:after="160"/>
        <w:rPr>
          <w:rFonts w:eastAsia="Times New Roman"/>
          <w:sz w:val="22"/>
          <w:szCs w:val="22"/>
        </w:rPr>
      </w:pPr>
      <w:bookmarkStart w:id="3" w:name="_rjjaar8tpzga" w:colFirst="0" w:colLast="0"/>
      <w:bookmarkEnd w:id="3"/>
      <w:r w:rsidRPr="00F05320">
        <w:rPr>
          <w:rFonts w:eastAsia="Times New Roman"/>
          <w:sz w:val="22"/>
          <w:szCs w:val="22"/>
        </w:rPr>
        <w:t>The policy is inclusive of all Georgia Tech students, regardless of their year of study or their gender identity.</w:t>
      </w:r>
    </w:p>
    <w:p w14:paraId="5A54B6B3" w14:textId="75F714BE" w:rsidR="00474112" w:rsidRPr="00115D09" w:rsidRDefault="00474112" w:rsidP="00FF4F68">
      <w:pPr>
        <w:pStyle w:val="ListParagraph"/>
        <w:numPr>
          <w:ilvl w:val="0"/>
          <w:numId w:val="30"/>
        </w:numPr>
        <w:spacing w:after="160"/>
        <w:rPr>
          <w:rFonts w:eastAsia="Times New Roman"/>
          <w:sz w:val="22"/>
          <w:szCs w:val="22"/>
        </w:rPr>
      </w:pPr>
      <w:r w:rsidRPr="00115D09">
        <w:rPr>
          <w:rFonts w:eastAsia="Times New Roman"/>
          <w:sz w:val="22"/>
          <w:szCs w:val="22"/>
        </w:rPr>
        <w:t>Students will self-identify their sex on their annual housing form</w:t>
      </w:r>
      <w:r w:rsidR="00F05320">
        <w:rPr>
          <w:rFonts w:eastAsia="Times New Roman"/>
          <w:sz w:val="22"/>
          <w:szCs w:val="22"/>
        </w:rPr>
        <w:t xml:space="preserve"> (M, F, N)</w:t>
      </w:r>
      <w:r w:rsidRPr="00115D09">
        <w:rPr>
          <w:rFonts w:eastAsia="Times New Roman"/>
          <w:sz w:val="22"/>
          <w:szCs w:val="22"/>
        </w:rPr>
        <w:t>. This protects students from unnecessarily revealing their transgender identity, and also provides transgender students the ability to easily live with students who share their gender identity and/or legal sex.</w:t>
      </w:r>
    </w:p>
    <w:p w14:paraId="7EF1CAA3" w14:textId="780E6B15" w:rsidR="00474112" w:rsidRPr="00115D09" w:rsidRDefault="00474112" w:rsidP="00FF4F68">
      <w:pPr>
        <w:pStyle w:val="ListParagraph"/>
        <w:numPr>
          <w:ilvl w:val="0"/>
          <w:numId w:val="30"/>
        </w:numPr>
        <w:spacing w:after="160"/>
        <w:rPr>
          <w:rFonts w:eastAsia="Times New Roman"/>
          <w:sz w:val="22"/>
          <w:szCs w:val="22"/>
        </w:rPr>
      </w:pPr>
      <w:bookmarkStart w:id="4" w:name="_efry0r1gq8np" w:colFirst="0" w:colLast="0"/>
      <w:bookmarkEnd w:id="4"/>
      <w:r w:rsidRPr="00115D09">
        <w:rPr>
          <w:rFonts w:eastAsia="Times New Roman"/>
          <w:sz w:val="22"/>
          <w:szCs w:val="22"/>
        </w:rPr>
        <w:t xml:space="preserve">All students are provided the option to live in gendered housing that reflects their legal sex and/or their gender identity. Students need not “out” themselves as transgender in order to live in their preferred residence. </w:t>
      </w:r>
    </w:p>
    <w:p w14:paraId="5E877D90" w14:textId="77777777" w:rsidR="00FD3453" w:rsidRPr="00115D09" w:rsidRDefault="00474112" w:rsidP="00FF4F68">
      <w:pPr>
        <w:pStyle w:val="ListParagraph"/>
        <w:numPr>
          <w:ilvl w:val="0"/>
          <w:numId w:val="30"/>
        </w:numPr>
        <w:spacing w:after="160"/>
        <w:rPr>
          <w:rFonts w:eastAsia="Times New Roman"/>
          <w:sz w:val="22"/>
          <w:szCs w:val="22"/>
        </w:rPr>
      </w:pPr>
      <w:bookmarkStart w:id="5" w:name="_us551chcs2qc" w:colFirst="0" w:colLast="0"/>
      <w:bookmarkEnd w:id="5"/>
      <w:r w:rsidRPr="00115D09">
        <w:rPr>
          <w:rFonts w:eastAsia="Times New Roman"/>
          <w:sz w:val="22"/>
          <w:szCs w:val="22"/>
        </w:rPr>
        <w:t xml:space="preserve">Department of Housing will use student self-identification of sex (as opposed to legal sex) for the purposes of gendered-housing assignments. Rather than utilizing legal sex data imported from Banner, </w:t>
      </w:r>
      <w:proofErr w:type="spellStart"/>
      <w:r w:rsidRPr="00115D09">
        <w:rPr>
          <w:rFonts w:eastAsia="Times New Roman"/>
          <w:sz w:val="22"/>
          <w:szCs w:val="22"/>
        </w:rPr>
        <w:t>StarRez</w:t>
      </w:r>
      <w:proofErr w:type="spellEnd"/>
      <w:r w:rsidRPr="00115D09">
        <w:rPr>
          <w:rFonts w:eastAsia="Times New Roman"/>
          <w:sz w:val="22"/>
          <w:szCs w:val="22"/>
        </w:rPr>
        <w:t>, or other residential software, Housing will defer to a student’s self-identified sex as listed on their an</w:t>
      </w:r>
      <w:r w:rsidR="00FD3453" w:rsidRPr="00115D09">
        <w:rPr>
          <w:rFonts w:eastAsia="Times New Roman"/>
          <w:sz w:val="22"/>
          <w:szCs w:val="22"/>
        </w:rPr>
        <w:t xml:space="preserve">nual housing application. </w:t>
      </w:r>
    </w:p>
    <w:p w14:paraId="32510517" w14:textId="4D7D6B9C" w:rsidR="00FD3453" w:rsidRPr="00115D09" w:rsidRDefault="00474112" w:rsidP="00995760">
      <w:pPr>
        <w:pStyle w:val="ListParagraph"/>
        <w:numPr>
          <w:ilvl w:val="0"/>
          <w:numId w:val="30"/>
        </w:numPr>
        <w:spacing w:after="160"/>
        <w:rPr>
          <w:rFonts w:eastAsia="Times New Roman"/>
          <w:sz w:val="22"/>
          <w:szCs w:val="22"/>
        </w:rPr>
      </w:pPr>
      <w:r w:rsidRPr="00115D09">
        <w:rPr>
          <w:rFonts w:eastAsia="Times New Roman"/>
          <w:sz w:val="22"/>
          <w:szCs w:val="22"/>
        </w:rPr>
        <w:t xml:space="preserve">All students are provided the option not only to live in </w:t>
      </w:r>
      <w:r w:rsidR="00995760">
        <w:rPr>
          <w:rFonts w:eastAsia="Times New Roman"/>
          <w:sz w:val="22"/>
          <w:szCs w:val="22"/>
        </w:rPr>
        <w:t>g</w:t>
      </w:r>
      <w:r w:rsidR="00995760" w:rsidRPr="00115D09">
        <w:rPr>
          <w:rFonts w:eastAsia="Times New Roman"/>
          <w:sz w:val="22"/>
          <w:szCs w:val="22"/>
        </w:rPr>
        <w:t>ender</w:t>
      </w:r>
      <w:r w:rsidR="00995760">
        <w:rPr>
          <w:rFonts w:eastAsia="Times New Roman"/>
          <w:sz w:val="22"/>
          <w:szCs w:val="22"/>
        </w:rPr>
        <w:t>-n</w:t>
      </w:r>
      <w:r w:rsidR="00995760" w:rsidRPr="00115D09">
        <w:rPr>
          <w:rFonts w:eastAsia="Times New Roman"/>
          <w:sz w:val="22"/>
          <w:szCs w:val="22"/>
        </w:rPr>
        <w:t xml:space="preserve">eutral </w:t>
      </w:r>
      <w:r w:rsidRPr="00115D09">
        <w:rPr>
          <w:rFonts w:eastAsia="Times New Roman"/>
          <w:sz w:val="22"/>
          <w:szCs w:val="22"/>
        </w:rPr>
        <w:t xml:space="preserve">housing, but also to denote which genders they are open to living with (e.g., a cisgender woman may opt to live with cisgender women, transgender women, transgender men, and non-binary people, but not with cisgender men </w:t>
      </w:r>
      <w:r w:rsidRPr="00115D09">
        <w:rPr>
          <w:rFonts w:eastAsia="Times New Roman"/>
          <w:sz w:val="22"/>
          <w:szCs w:val="22"/>
          <w:u w:val="single"/>
        </w:rPr>
        <w:t>OR</w:t>
      </w:r>
      <w:r w:rsidRPr="00115D09">
        <w:rPr>
          <w:rFonts w:eastAsia="Times New Roman"/>
          <w:sz w:val="22"/>
          <w:szCs w:val="22"/>
        </w:rPr>
        <w:t xml:space="preserve"> a transgender man may be open to living only with other cisge</w:t>
      </w:r>
      <w:r w:rsidR="00FD3453" w:rsidRPr="00115D09">
        <w:rPr>
          <w:rFonts w:eastAsia="Times New Roman"/>
          <w:sz w:val="22"/>
          <w:szCs w:val="22"/>
        </w:rPr>
        <w:t xml:space="preserve">nder or transgender men). </w:t>
      </w:r>
    </w:p>
    <w:p w14:paraId="31070052" w14:textId="77777777" w:rsidR="00FD3453" w:rsidRPr="00115D09" w:rsidRDefault="00474112" w:rsidP="00FF4F68">
      <w:pPr>
        <w:pStyle w:val="ListParagraph"/>
        <w:numPr>
          <w:ilvl w:val="0"/>
          <w:numId w:val="30"/>
        </w:numPr>
        <w:spacing w:after="160"/>
        <w:rPr>
          <w:rFonts w:eastAsia="Times New Roman"/>
          <w:sz w:val="22"/>
          <w:szCs w:val="22"/>
        </w:rPr>
      </w:pPr>
      <w:r w:rsidRPr="00115D09">
        <w:rPr>
          <w:rFonts w:eastAsia="Times New Roman"/>
          <w:sz w:val="22"/>
          <w:szCs w:val="22"/>
        </w:rPr>
        <w:t>Students may also prioritize the extent to which they are willing to participate in GIH. For example, if a non-binary student would prefer to live with other non-binary students, they may indicate this as first preference. If no other non-binary students are available to be placed with that student, the student might opt to remove themselves from GIH altogether (second preference) and to be housed with a student</w:t>
      </w:r>
      <w:r w:rsidR="00FD3453" w:rsidRPr="00115D09">
        <w:rPr>
          <w:rFonts w:eastAsia="Times New Roman"/>
          <w:sz w:val="22"/>
          <w:szCs w:val="22"/>
        </w:rPr>
        <w:t xml:space="preserve"> sharing their legal sex. </w:t>
      </w:r>
    </w:p>
    <w:p w14:paraId="00937841" w14:textId="19423D27" w:rsidR="00FD3453" w:rsidRPr="00115D09" w:rsidRDefault="00474112" w:rsidP="00995760">
      <w:pPr>
        <w:pStyle w:val="ListParagraph"/>
        <w:numPr>
          <w:ilvl w:val="0"/>
          <w:numId w:val="30"/>
        </w:numPr>
        <w:spacing w:after="160"/>
        <w:rPr>
          <w:rFonts w:eastAsia="Times New Roman"/>
          <w:sz w:val="22"/>
          <w:szCs w:val="22"/>
        </w:rPr>
      </w:pPr>
      <w:r w:rsidRPr="00115D09">
        <w:rPr>
          <w:rFonts w:eastAsia="Times New Roman"/>
          <w:sz w:val="22"/>
          <w:szCs w:val="22"/>
        </w:rPr>
        <w:t xml:space="preserve">Georgia Tech will follow the best practices of AAU </w:t>
      </w:r>
      <w:r w:rsidR="00995760">
        <w:rPr>
          <w:rFonts w:eastAsia="Times New Roman"/>
          <w:sz w:val="22"/>
          <w:szCs w:val="22"/>
        </w:rPr>
        <w:t>and</w:t>
      </w:r>
      <w:r w:rsidR="00995760" w:rsidRPr="00115D09">
        <w:rPr>
          <w:rFonts w:eastAsia="Times New Roman"/>
          <w:sz w:val="22"/>
          <w:szCs w:val="22"/>
        </w:rPr>
        <w:t xml:space="preserve"> </w:t>
      </w:r>
      <w:r w:rsidR="00995760">
        <w:rPr>
          <w:rFonts w:eastAsia="Times New Roman"/>
          <w:sz w:val="22"/>
          <w:szCs w:val="22"/>
        </w:rPr>
        <w:t>p</w:t>
      </w:r>
      <w:r w:rsidR="00995760" w:rsidRPr="00115D09">
        <w:rPr>
          <w:rFonts w:eastAsia="Times New Roman"/>
          <w:sz w:val="22"/>
          <w:szCs w:val="22"/>
        </w:rPr>
        <w:t xml:space="preserve">eer </w:t>
      </w:r>
      <w:r w:rsidR="00995760">
        <w:rPr>
          <w:rFonts w:eastAsia="Times New Roman"/>
          <w:sz w:val="22"/>
          <w:szCs w:val="22"/>
        </w:rPr>
        <w:t>i</w:t>
      </w:r>
      <w:r w:rsidR="00995760" w:rsidRPr="00115D09">
        <w:rPr>
          <w:rFonts w:eastAsia="Times New Roman"/>
          <w:sz w:val="22"/>
          <w:szCs w:val="22"/>
        </w:rPr>
        <w:t xml:space="preserve">nstitutions </w:t>
      </w:r>
      <w:r w:rsidRPr="00115D09">
        <w:rPr>
          <w:rFonts w:eastAsia="Times New Roman"/>
          <w:sz w:val="22"/>
          <w:szCs w:val="22"/>
        </w:rPr>
        <w:t xml:space="preserve">by providing </w:t>
      </w:r>
      <w:r w:rsidR="00995760">
        <w:rPr>
          <w:rFonts w:eastAsia="Times New Roman"/>
          <w:sz w:val="22"/>
          <w:szCs w:val="22"/>
        </w:rPr>
        <w:t>o</w:t>
      </w:r>
      <w:r w:rsidR="00995760" w:rsidRPr="00115D09">
        <w:rPr>
          <w:rFonts w:eastAsia="Times New Roman"/>
          <w:sz w:val="22"/>
          <w:szCs w:val="22"/>
        </w:rPr>
        <w:t xml:space="preserve">pen </w:t>
      </w:r>
      <w:r w:rsidR="00995760">
        <w:rPr>
          <w:rFonts w:eastAsia="Times New Roman"/>
          <w:sz w:val="22"/>
          <w:szCs w:val="22"/>
        </w:rPr>
        <w:t>a</w:t>
      </w:r>
      <w:r w:rsidR="00995760" w:rsidRPr="00115D09">
        <w:rPr>
          <w:rFonts w:eastAsia="Times New Roman"/>
          <w:sz w:val="22"/>
          <w:szCs w:val="22"/>
        </w:rPr>
        <w:t xml:space="preserve">ccommodations </w:t>
      </w:r>
      <w:r w:rsidRPr="00115D09">
        <w:rPr>
          <w:rFonts w:eastAsia="Times New Roman"/>
          <w:sz w:val="22"/>
          <w:szCs w:val="22"/>
        </w:rPr>
        <w:t>across campus. No halls or buildings will be designated as the sole allocated spaces for</w:t>
      </w:r>
      <w:r w:rsidR="00FD3453" w:rsidRPr="00115D09">
        <w:rPr>
          <w:rFonts w:eastAsia="Times New Roman"/>
          <w:sz w:val="22"/>
          <w:szCs w:val="22"/>
        </w:rPr>
        <w:t xml:space="preserve"> </w:t>
      </w:r>
      <w:r w:rsidR="00995760">
        <w:rPr>
          <w:rFonts w:eastAsia="Times New Roman"/>
          <w:sz w:val="22"/>
          <w:szCs w:val="22"/>
        </w:rPr>
        <w:t>g</w:t>
      </w:r>
      <w:r w:rsidR="00995760" w:rsidRPr="00115D09">
        <w:rPr>
          <w:rFonts w:eastAsia="Times New Roman"/>
          <w:sz w:val="22"/>
          <w:szCs w:val="22"/>
        </w:rPr>
        <w:t>ender</w:t>
      </w:r>
      <w:r w:rsidR="00995760">
        <w:rPr>
          <w:rFonts w:eastAsia="Times New Roman"/>
          <w:sz w:val="22"/>
          <w:szCs w:val="22"/>
        </w:rPr>
        <w:t>-i</w:t>
      </w:r>
      <w:r w:rsidR="00995760" w:rsidRPr="00115D09">
        <w:rPr>
          <w:rFonts w:eastAsia="Times New Roman"/>
          <w:sz w:val="22"/>
          <w:szCs w:val="22"/>
        </w:rPr>
        <w:t xml:space="preserve">nclusive </w:t>
      </w:r>
      <w:r w:rsidR="00995760">
        <w:rPr>
          <w:rFonts w:eastAsia="Times New Roman"/>
          <w:sz w:val="22"/>
          <w:szCs w:val="22"/>
        </w:rPr>
        <w:t>h</w:t>
      </w:r>
      <w:r w:rsidR="00995760" w:rsidRPr="00115D09">
        <w:rPr>
          <w:rFonts w:eastAsia="Times New Roman"/>
          <w:sz w:val="22"/>
          <w:szCs w:val="22"/>
        </w:rPr>
        <w:t>ousing</w:t>
      </w:r>
      <w:r w:rsidR="00FD3453" w:rsidRPr="00115D09">
        <w:rPr>
          <w:rFonts w:eastAsia="Times New Roman"/>
          <w:sz w:val="22"/>
          <w:szCs w:val="22"/>
        </w:rPr>
        <w:t xml:space="preserve">. </w:t>
      </w:r>
      <w:r w:rsidR="00F05320">
        <w:rPr>
          <w:rFonts w:eastAsia="Times New Roman"/>
          <w:sz w:val="22"/>
          <w:szCs w:val="22"/>
        </w:rPr>
        <w:t xml:space="preserve">Gendered halls will accommodate trans students sharing that hall’s legal sex </w:t>
      </w:r>
      <w:r w:rsidR="00F05320">
        <w:rPr>
          <w:rFonts w:eastAsia="Times New Roman"/>
          <w:i/>
          <w:sz w:val="22"/>
          <w:szCs w:val="22"/>
        </w:rPr>
        <w:t>OR</w:t>
      </w:r>
      <w:r w:rsidR="00F05320">
        <w:rPr>
          <w:rFonts w:eastAsia="Times New Roman"/>
          <w:sz w:val="22"/>
          <w:szCs w:val="22"/>
        </w:rPr>
        <w:t xml:space="preserve"> gender designation (e.g., a trans man may live on a men’s hall or women’s hall as preferred).</w:t>
      </w:r>
    </w:p>
    <w:p w14:paraId="787268DB" w14:textId="77777777" w:rsidR="00FD3453" w:rsidRPr="00115D09" w:rsidRDefault="00474112" w:rsidP="00FF4F68">
      <w:pPr>
        <w:pStyle w:val="ListParagraph"/>
        <w:numPr>
          <w:ilvl w:val="0"/>
          <w:numId w:val="30"/>
        </w:numPr>
        <w:spacing w:after="160"/>
        <w:rPr>
          <w:rFonts w:eastAsia="Times New Roman"/>
          <w:sz w:val="22"/>
          <w:szCs w:val="22"/>
        </w:rPr>
      </w:pPr>
      <w:r w:rsidRPr="00115D09">
        <w:rPr>
          <w:rFonts w:eastAsia="Times New Roman"/>
          <w:sz w:val="22"/>
          <w:szCs w:val="22"/>
        </w:rPr>
        <w:t xml:space="preserve">Cisgender students also benefit from the ability to live with cisgender students who do not share their legal sex. Students may opt to live with friends, siblings/family members, or other peers </w:t>
      </w:r>
      <w:r w:rsidRPr="00115D09">
        <w:rPr>
          <w:rFonts w:eastAsia="Times New Roman"/>
          <w:sz w:val="22"/>
          <w:szCs w:val="22"/>
        </w:rPr>
        <w:lastRenderedPageBreak/>
        <w:t>regardless of their sex or gender identity. The policy will state that GIH is not intended for romantic partners.</w:t>
      </w:r>
      <w:bookmarkStart w:id="6" w:name="_le2uvavuxquh" w:colFirst="0" w:colLast="0"/>
      <w:bookmarkEnd w:id="6"/>
    </w:p>
    <w:p w14:paraId="4589A29D" w14:textId="7F785B73" w:rsidR="00474112" w:rsidRPr="000C429B" w:rsidRDefault="00474112" w:rsidP="00FF4F68">
      <w:pPr>
        <w:pStyle w:val="ListParagraph"/>
        <w:numPr>
          <w:ilvl w:val="0"/>
          <w:numId w:val="30"/>
        </w:numPr>
        <w:spacing w:after="160"/>
        <w:rPr>
          <w:rFonts w:eastAsia="Times New Roman"/>
          <w:sz w:val="22"/>
          <w:szCs w:val="22"/>
        </w:rPr>
      </w:pPr>
      <w:r w:rsidRPr="00115D09">
        <w:rPr>
          <w:rFonts w:eastAsia="Times New Roman"/>
          <w:sz w:val="22"/>
          <w:szCs w:val="22"/>
        </w:rPr>
        <w:t>Student</w:t>
      </w:r>
      <w:r w:rsidR="00995760">
        <w:rPr>
          <w:rFonts w:eastAsia="Times New Roman"/>
          <w:sz w:val="22"/>
          <w:szCs w:val="22"/>
        </w:rPr>
        <w:t>s</w:t>
      </w:r>
      <w:r w:rsidRPr="00115D09">
        <w:rPr>
          <w:rFonts w:eastAsia="Times New Roman"/>
          <w:sz w:val="22"/>
          <w:szCs w:val="22"/>
        </w:rPr>
        <w:t xml:space="preserve"> who opt-in to GIH will be held to a formal housing agreement. (For examples, review </w:t>
      </w:r>
      <w:r w:rsidRPr="00F05320">
        <w:rPr>
          <w:rFonts w:eastAsia="Times New Roman"/>
          <w:b/>
          <w:i/>
          <w:sz w:val="22"/>
          <w:szCs w:val="22"/>
        </w:rPr>
        <w:t xml:space="preserve">Appendix C </w:t>
      </w:r>
      <w:r w:rsidRPr="00115D09">
        <w:rPr>
          <w:rFonts w:eastAsia="Times New Roman"/>
          <w:sz w:val="22"/>
          <w:szCs w:val="22"/>
        </w:rPr>
        <w:t xml:space="preserve">for Georgia State’s current GIH Agreement). </w:t>
      </w:r>
    </w:p>
    <w:p w14:paraId="5F0A49A7" w14:textId="77777777" w:rsidR="00474112" w:rsidRDefault="00474112" w:rsidP="00FF4F68">
      <w:pPr>
        <w:spacing w:line="240" w:lineRule="auto"/>
        <w:rPr>
          <w:rFonts w:ascii="Times New Roman" w:eastAsia="Times New Roman" w:hAnsi="Times New Roman" w:cs="Times New Roman"/>
        </w:rPr>
      </w:pPr>
    </w:p>
    <w:p w14:paraId="67667A6B" w14:textId="77777777" w:rsidR="00317C85" w:rsidRPr="00115D09" w:rsidRDefault="00317C85" w:rsidP="00FF4F68">
      <w:pPr>
        <w:spacing w:line="240" w:lineRule="auto"/>
        <w:rPr>
          <w:rFonts w:ascii="Times New Roman" w:eastAsia="Times New Roman" w:hAnsi="Times New Roman" w:cs="Times New Roman"/>
        </w:rPr>
      </w:pPr>
    </w:p>
    <w:p w14:paraId="1735E640" w14:textId="1D30C1D5" w:rsidR="00474112" w:rsidRPr="00115D09" w:rsidRDefault="00115D09" w:rsidP="00995760">
      <w:pPr>
        <w:spacing w:line="240" w:lineRule="auto"/>
        <w:rPr>
          <w:rFonts w:ascii="Times New Roman" w:hAnsi="Times New Roman" w:cs="Times New Roman"/>
          <w:b/>
          <w:color w:val="000000" w:themeColor="text1"/>
        </w:rPr>
      </w:pPr>
      <w:r w:rsidRPr="00115D09">
        <w:rPr>
          <w:rFonts w:ascii="Times New Roman" w:hAnsi="Times New Roman" w:cs="Times New Roman"/>
          <w:b/>
          <w:color w:val="000000" w:themeColor="text1"/>
        </w:rPr>
        <w:t>IV.</w:t>
      </w:r>
      <w:r w:rsidRPr="00115D09">
        <w:rPr>
          <w:rFonts w:ascii="Times New Roman" w:hAnsi="Times New Roman" w:cs="Times New Roman"/>
          <w:b/>
          <w:color w:val="000000" w:themeColor="text1"/>
        </w:rPr>
        <w:tab/>
      </w:r>
      <w:r w:rsidR="00474112" w:rsidRPr="00115D09">
        <w:rPr>
          <w:rFonts w:ascii="Times New Roman" w:hAnsi="Times New Roman" w:cs="Times New Roman"/>
          <w:b/>
          <w:color w:val="000000" w:themeColor="text1"/>
        </w:rPr>
        <w:t xml:space="preserve">HEALTH </w:t>
      </w:r>
      <w:r w:rsidR="00995760">
        <w:rPr>
          <w:rFonts w:ascii="Times New Roman" w:hAnsi="Times New Roman" w:cs="Times New Roman"/>
          <w:b/>
          <w:color w:val="000000" w:themeColor="text1"/>
        </w:rPr>
        <w:t>AND</w:t>
      </w:r>
      <w:r w:rsidR="00995760" w:rsidRPr="00115D09">
        <w:rPr>
          <w:rFonts w:ascii="Times New Roman" w:hAnsi="Times New Roman" w:cs="Times New Roman"/>
          <w:b/>
          <w:color w:val="000000" w:themeColor="text1"/>
        </w:rPr>
        <w:t xml:space="preserve"> </w:t>
      </w:r>
      <w:r w:rsidR="00474112" w:rsidRPr="00115D09">
        <w:rPr>
          <w:rFonts w:ascii="Times New Roman" w:hAnsi="Times New Roman" w:cs="Times New Roman"/>
          <w:b/>
          <w:color w:val="000000" w:themeColor="text1"/>
        </w:rPr>
        <w:t>LEGAL ISSUES</w:t>
      </w:r>
    </w:p>
    <w:p w14:paraId="09CEE654" w14:textId="77777777" w:rsidR="00474112" w:rsidRPr="00115D09" w:rsidRDefault="00474112" w:rsidP="00FF4F68">
      <w:pPr>
        <w:spacing w:line="240" w:lineRule="auto"/>
        <w:rPr>
          <w:rFonts w:ascii="Times New Roman" w:hAnsi="Times New Roman" w:cs="Times New Roman"/>
          <w:b/>
          <w:color w:val="1F497D"/>
        </w:rPr>
      </w:pPr>
    </w:p>
    <w:p w14:paraId="6166E1C5" w14:textId="22275A6A" w:rsidR="00474112" w:rsidRPr="00115D09" w:rsidRDefault="00474112" w:rsidP="00FF4F68">
      <w:pPr>
        <w:spacing w:line="240" w:lineRule="auto"/>
        <w:rPr>
          <w:rFonts w:ascii="Times New Roman" w:hAnsi="Times New Roman" w:cs="Times New Roman"/>
        </w:rPr>
      </w:pPr>
      <w:r w:rsidRPr="00115D09">
        <w:rPr>
          <w:rFonts w:ascii="Times New Roman" w:eastAsia="Calibri" w:hAnsi="Times New Roman" w:cs="Times New Roman"/>
        </w:rPr>
        <w:t>The LGBTQIA community faces a number of health</w:t>
      </w:r>
      <w:r w:rsidR="00995760">
        <w:rPr>
          <w:rFonts w:ascii="Times New Roman" w:eastAsia="Calibri" w:hAnsi="Times New Roman" w:cs="Times New Roman"/>
        </w:rPr>
        <w:t xml:space="preserve"> </w:t>
      </w:r>
      <w:r w:rsidRPr="00115D09">
        <w:rPr>
          <w:rFonts w:ascii="Times New Roman" w:eastAsia="Calibri" w:hAnsi="Times New Roman" w:cs="Times New Roman"/>
        </w:rPr>
        <w:t>care and legal-related issues that affect individual well-being and the ability to thrive as a member of the greater Georgia Tech community. The following areas are identified for immediate action and long-term consideration:</w:t>
      </w:r>
    </w:p>
    <w:p w14:paraId="42F01C12" w14:textId="77777777" w:rsidR="00474112" w:rsidRPr="00115D09" w:rsidRDefault="00474112" w:rsidP="00FF4F68">
      <w:pPr>
        <w:spacing w:line="240" w:lineRule="auto"/>
        <w:rPr>
          <w:rFonts w:ascii="Times New Roman" w:eastAsia="Calibri" w:hAnsi="Times New Roman" w:cs="Times New Roman"/>
        </w:rPr>
      </w:pPr>
    </w:p>
    <w:p w14:paraId="1071A413" w14:textId="06F4002F" w:rsidR="00474112" w:rsidRPr="00C17E50" w:rsidRDefault="001E42EF" w:rsidP="00C17E50">
      <w:pPr>
        <w:pStyle w:val="ListParagraph"/>
        <w:numPr>
          <w:ilvl w:val="1"/>
          <w:numId w:val="30"/>
        </w:numPr>
        <w:rPr>
          <w:rFonts w:eastAsia="Calibri"/>
          <w:b/>
        </w:rPr>
      </w:pPr>
      <w:r w:rsidRPr="00C17E50">
        <w:rPr>
          <w:rFonts w:eastAsia="Calibri"/>
          <w:b/>
        </w:rPr>
        <w:t>Transition-Related Health</w:t>
      </w:r>
      <w:r w:rsidR="00995760">
        <w:rPr>
          <w:rFonts w:eastAsia="Calibri"/>
          <w:b/>
        </w:rPr>
        <w:t xml:space="preserve"> C</w:t>
      </w:r>
      <w:r w:rsidR="00995760" w:rsidRPr="00C17E50">
        <w:rPr>
          <w:rFonts w:eastAsia="Calibri"/>
          <w:b/>
        </w:rPr>
        <w:t xml:space="preserve">are </w:t>
      </w:r>
      <w:r w:rsidRPr="00C17E50">
        <w:rPr>
          <w:rFonts w:eastAsia="Calibri"/>
          <w:b/>
        </w:rPr>
        <w:t xml:space="preserve">Insurance </w:t>
      </w:r>
    </w:p>
    <w:p w14:paraId="5C7BB690" w14:textId="77777777" w:rsidR="001E42EF" w:rsidRPr="00115D09" w:rsidRDefault="001E42EF" w:rsidP="00FF4F68">
      <w:pPr>
        <w:spacing w:line="240" w:lineRule="auto"/>
        <w:rPr>
          <w:rFonts w:ascii="Times New Roman" w:eastAsia="Calibri" w:hAnsi="Times New Roman" w:cs="Times New Roman"/>
          <w:b/>
        </w:rPr>
      </w:pPr>
    </w:p>
    <w:p w14:paraId="72B035F4" w14:textId="59B7CE95" w:rsidR="00474112" w:rsidRPr="00115D09" w:rsidRDefault="00474112" w:rsidP="00995760">
      <w:pPr>
        <w:spacing w:line="240" w:lineRule="auto"/>
        <w:rPr>
          <w:rFonts w:ascii="Times New Roman" w:eastAsia="Calibri" w:hAnsi="Times New Roman" w:cs="Times New Roman"/>
        </w:rPr>
      </w:pPr>
      <w:r w:rsidRPr="00115D09">
        <w:rPr>
          <w:rFonts w:ascii="Times New Roman" w:eastAsia="Calibri" w:hAnsi="Times New Roman" w:cs="Times New Roman"/>
        </w:rPr>
        <w:t>A major concern facing the transgender community involves health</w:t>
      </w:r>
      <w:r w:rsidR="00995760">
        <w:rPr>
          <w:rFonts w:ascii="Times New Roman" w:eastAsia="Calibri" w:hAnsi="Times New Roman" w:cs="Times New Roman"/>
        </w:rPr>
        <w:t xml:space="preserve"> </w:t>
      </w:r>
      <w:r w:rsidRPr="00115D09">
        <w:rPr>
          <w:rFonts w:ascii="Times New Roman" w:eastAsia="Calibri" w:hAnsi="Times New Roman" w:cs="Times New Roman"/>
        </w:rPr>
        <w:t xml:space="preserve">care insurance coverage for the high medical expenses incurred in conjunction with gender transition-related care. At Georgia Tech, this impacts students and employees separately through various health insurance options. </w:t>
      </w:r>
      <w:r w:rsidRPr="00115D09">
        <w:rPr>
          <w:rFonts w:ascii="Times New Roman" w:hAnsi="Times New Roman" w:cs="Times New Roman"/>
        </w:rPr>
        <w:br/>
      </w:r>
    </w:p>
    <w:p w14:paraId="6D12D5A9" w14:textId="5909422E" w:rsidR="00474112" w:rsidRPr="00115D09" w:rsidRDefault="00474112" w:rsidP="00FF4F68">
      <w:pPr>
        <w:spacing w:line="240" w:lineRule="auto"/>
        <w:rPr>
          <w:rFonts w:ascii="Times New Roman" w:eastAsia="Calibri" w:hAnsi="Times New Roman" w:cs="Times New Roman"/>
        </w:rPr>
      </w:pPr>
      <w:r w:rsidRPr="00115D09">
        <w:rPr>
          <w:rFonts w:ascii="Times New Roman" w:eastAsia="Calibri" w:hAnsi="Times New Roman" w:cs="Times New Roman"/>
        </w:rPr>
        <w:t xml:space="preserve">Our research shows that more than </w:t>
      </w:r>
      <w:r w:rsidRPr="00115D09">
        <w:rPr>
          <w:rFonts w:ascii="Times New Roman" w:hAnsi="Times New Roman" w:cs="Times New Roman"/>
        </w:rPr>
        <w:t>86 colleges and universities</w:t>
      </w:r>
      <w:r w:rsidR="004A6177">
        <w:rPr>
          <w:rStyle w:val="EndnoteReference"/>
          <w:rFonts w:ascii="Times New Roman" w:hAnsi="Times New Roman" w:cs="Times New Roman"/>
        </w:rPr>
        <w:endnoteReference w:id="4"/>
      </w:r>
      <w:r w:rsidRPr="00115D09">
        <w:rPr>
          <w:rFonts w:ascii="Times New Roman" w:hAnsi="Times New Roman" w:cs="Times New Roman"/>
        </w:rPr>
        <w:t xml:space="preserve"> </w:t>
      </w:r>
      <w:r w:rsidRPr="00115D09">
        <w:rPr>
          <w:rFonts w:ascii="Times New Roman" w:eastAsia="Calibri" w:hAnsi="Times New Roman" w:cs="Times New Roman"/>
        </w:rPr>
        <w:t>provide student insurance coverage for transition-related medical expenses, and several more that provide coverage for at least hormone therapy.</w:t>
      </w:r>
      <w:r w:rsidR="0058266A">
        <w:rPr>
          <w:rFonts w:ascii="Times New Roman" w:hAnsi="Times New Roman" w:cs="Times New Roman"/>
          <w:vertAlign w:val="superscript"/>
        </w:rPr>
        <w:t xml:space="preserve"> </w:t>
      </w:r>
      <w:r w:rsidRPr="00115D09">
        <w:rPr>
          <w:rFonts w:ascii="Times New Roman" w:eastAsia="Calibri" w:hAnsi="Times New Roman" w:cs="Times New Roman"/>
        </w:rPr>
        <w:t xml:space="preserve">The institutions on this list include all of Georgia Tech’s identified peer institutions. Remarkably, through our team’s research and discussion of this issue with Stamps Health Services, it was discovered that Georgia Tech’s </w:t>
      </w:r>
      <w:proofErr w:type="spellStart"/>
      <w:r w:rsidRPr="00115D09">
        <w:rPr>
          <w:rFonts w:ascii="Times New Roman" w:eastAsia="Calibri" w:hAnsi="Times New Roman" w:cs="Times New Roman"/>
        </w:rPr>
        <w:t>StudentBlue</w:t>
      </w:r>
      <w:proofErr w:type="spellEnd"/>
      <w:r w:rsidRPr="00115D09">
        <w:rPr>
          <w:rFonts w:ascii="Times New Roman" w:eastAsia="Calibri" w:hAnsi="Times New Roman" w:cs="Times New Roman"/>
        </w:rPr>
        <w:t xml:space="preserve"> student health insurance plan, underwritten through Blue</w:t>
      </w:r>
      <w:r w:rsidR="00E61015">
        <w:rPr>
          <w:rFonts w:ascii="Times New Roman" w:eastAsia="Calibri" w:hAnsi="Times New Roman" w:cs="Times New Roman"/>
        </w:rPr>
        <w:t xml:space="preserve"> </w:t>
      </w:r>
      <w:r w:rsidRPr="00115D09">
        <w:rPr>
          <w:rFonts w:ascii="Times New Roman" w:eastAsia="Calibri" w:hAnsi="Times New Roman" w:cs="Times New Roman"/>
        </w:rPr>
        <w:t>Cross Blue</w:t>
      </w:r>
      <w:r w:rsidR="00E61015">
        <w:rPr>
          <w:rFonts w:ascii="Times New Roman" w:eastAsia="Calibri" w:hAnsi="Times New Roman" w:cs="Times New Roman"/>
        </w:rPr>
        <w:t xml:space="preserve"> </w:t>
      </w:r>
      <w:r w:rsidRPr="00115D09">
        <w:rPr>
          <w:rFonts w:ascii="Times New Roman" w:eastAsia="Calibri" w:hAnsi="Times New Roman" w:cs="Times New Roman"/>
        </w:rPr>
        <w:t xml:space="preserve">Shield of Georgia, </w:t>
      </w:r>
      <w:r w:rsidRPr="00E61015">
        <w:rPr>
          <w:rFonts w:ascii="Times New Roman" w:eastAsia="Calibri" w:hAnsi="Times New Roman" w:cs="Times New Roman"/>
          <w:i/>
        </w:rPr>
        <w:t>does</w:t>
      </w:r>
      <w:r w:rsidRPr="00115D09">
        <w:rPr>
          <w:rFonts w:ascii="Times New Roman" w:eastAsia="Calibri" w:hAnsi="Times New Roman" w:cs="Times New Roman"/>
        </w:rPr>
        <w:t xml:space="preserve"> provide coverage for both hormone therapy and gender-affirming procedures, effective in 2016. This is a tremendous step forward in the support of Tech’s transgender students.</w:t>
      </w:r>
    </w:p>
    <w:p w14:paraId="069BB6B3" w14:textId="77777777" w:rsidR="00474112" w:rsidRPr="00115D09" w:rsidRDefault="00474112" w:rsidP="00FF4F68">
      <w:pPr>
        <w:spacing w:line="240" w:lineRule="auto"/>
        <w:rPr>
          <w:rFonts w:ascii="Times New Roman" w:hAnsi="Times New Roman" w:cs="Times New Roman"/>
        </w:rPr>
      </w:pPr>
    </w:p>
    <w:p w14:paraId="1EBC9FB6" w14:textId="279883A6" w:rsidR="00474112" w:rsidRPr="00115D09" w:rsidRDefault="00474112" w:rsidP="00FF4F68">
      <w:pPr>
        <w:spacing w:line="240" w:lineRule="auto"/>
        <w:rPr>
          <w:rFonts w:ascii="Times New Roman" w:eastAsia="Calibri" w:hAnsi="Times New Roman" w:cs="Times New Roman"/>
        </w:rPr>
      </w:pPr>
      <w:r w:rsidRPr="00115D09">
        <w:rPr>
          <w:rFonts w:ascii="Times New Roman" w:eastAsia="Calibri" w:hAnsi="Times New Roman" w:cs="Times New Roman"/>
        </w:rPr>
        <w:t>On the employee side, unlike student insurance, Georgia Tech’s health insurance plans are provided through the University System of Georgia (USG) and are not specifically negotiated solely for Tech’s employees. At this time, we are awaiting further guidance and response from the USG regarding the possibility of future coverage for gender-affirming surgeries and hormone treatments as a part of the various USG employee health insurance plans provided through Blue Cross Blue Shield of Georgia (</w:t>
      </w:r>
      <w:proofErr w:type="spellStart"/>
      <w:r w:rsidRPr="00115D09">
        <w:rPr>
          <w:rFonts w:ascii="Times New Roman" w:eastAsia="Calibri" w:hAnsi="Times New Roman" w:cs="Times New Roman"/>
        </w:rPr>
        <w:t>BCBSGa</w:t>
      </w:r>
      <w:proofErr w:type="spellEnd"/>
      <w:r w:rsidRPr="00115D09">
        <w:rPr>
          <w:rFonts w:ascii="Times New Roman" w:eastAsia="Calibri" w:hAnsi="Times New Roman" w:cs="Times New Roman"/>
        </w:rPr>
        <w:t xml:space="preserve">) and Kaiser Permanente (KP). </w:t>
      </w:r>
      <w:r w:rsidRPr="00115D09">
        <w:rPr>
          <w:rFonts w:ascii="Times New Roman" w:hAnsi="Times New Roman" w:cs="Times New Roman"/>
        </w:rPr>
        <w:br/>
      </w:r>
      <w:r w:rsidRPr="00115D09">
        <w:rPr>
          <w:rFonts w:ascii="Times New Roman" w:hAnsi="Times New Roman" w:cs="Times New Roman"/>
        </w:rPr>
        <w:br/>
      </w:r>
      <w:r w:rsidRPr="00115D09">
        <w:rPr>
          <w:rFonts w:ascii="Times New Roman" w:eastAsia="Calibri" w:hAnsi="Times New Roman" w:cs="Times New Roman"/>
        </w:rPr>
        <w:t>Information on peer institution employee health</w:t>
      </w:r>
      <w:r w:rsidR="002F4D8A">
        <w:rPr>
          <w:rFonts w:ascii="Times New Roman" w:eastAsia="Calibri" w:hAnsi="Times New Roman" w:cs="Times New Roman"/>
        </w:rPr>
        <w:t xml:space="preserve"> </w:t>
      </w:r>
      <w:r w:rsidRPr="00115D09">
        <w:rPr>
          <w:rFonts w:ascii="Times New Roman" w:eastAsia="Calibri" w:hAnsi="Times New Roman" w:cs="Times New Roman"/>
        </w:rPr>
        <w:t xml:space="preserve">care plans is less readily available than student plans. However, recent </w:t>
      </w:r>
      <w:r w:rsidRPr="00115D09">
        <w:rPr>
          <w:rFonts w:ascii="Times New Roman" w:hAnsi="Times New Roman" w:cs="Times New Roman"/>
        </w:rPr>
        <w:t>federal regulations</w:t>
      </w:r>
      <w:r w:rsidR="004A6177">
        <w:rPr>
          <w:rStyle w:val="EndnoteReference"/>
          <w:rFonts w:ascii="Times New Roman" w:hAnsi="Times New Roman" w:cs="Times New Roman"/>
        </w:rPr>
        <w:endnoteReference w:id="5"/>
      </w:r>
      <w:r w:rsidR="00B22AD8">
        <w:rPr>
          <w:rFonts w:ascii="Times New Roman" w:hAnsi="Times New Roman" w:cs="Times New Roman"/>
          <w:b/>
        </w:rPr>
        <w:t xml:space="preserve"> </w:t>
      </w:r>
      <w:r w:rsidRPr="00115D09">
        <w:rPr>
          <w:rFonts w:ascii="Times New Roman" w:eastAsia="Calibri" w:hAnsi="Times New Roman" w:cs="Times New Roman"/>
        </w:rPr>
        <w:t>from the Department of Health and Human Services interpret section 1557 of the Affordable Care Act</w:t>
      </w:r>
      <w:r w:rsidR="002F4D8A">
        <w:rPr>
          <w:rFonts w:ascii="Times New Roman" w:eastAsia="Calibri" w:hAnsi="Times New Roman" w:cs="Times New Roman"/>
        </w:rPr>
        <w:t>,</w:t>
      </w:r>
      <w:r w:rsidRPr="00115D09">
        <w:rPr>
          <w:rFonts w:ascii="Times New Roman" w:eastAsia="Calibri" w:hAnsi="Times New Roman" w:cs="Times New Roman"/>
        </w:rPr>
        <w:t xml:space="preserve"> which prohibits discrimination in health coverage and care in any programs that receive federal funding</w:t>
      </w:r>
      <w:r w:rsidR="0058266A">
        <w:rPr>
          <w:rFonts w:ascii="Times New Roman" w:eastAsia="Calibri" w:hAnsi="Times New Roman" w:cs="Times New Roman"/>
        </w:rPr>
        <w:t xml:space="preserve">. </w:t>
      </w:r>
      <w:r w:rsidRPr="00115D09">
        <w:rPr>
          <w:rFonts w:ascii="Times New Roman" w:eastAsia="Calibri" w:hAnsi="Times New Roman" w:cs="Times New Roman"/>
        </w:rPr>
        <w:t>As a result, most insurers cannot deny or limit coverage treatm</w:t>
      </w:r>
      <w:r w:rsidR="00317C85">
        <w:rPr>
          <w:rFonts w:ascii="Times New Roman" w:eastAsia="Calibri" w:hAnsi="Times New Roman" w:cs="Times New Roman"/>
        </w:rPr>
        <w:t>ent related to gender identity, including all insurers receiving federal funding (like Georgia Tech).</w:t>
      </w:r>
    </w:p>
    <w:p w14:paraId="4547C2D0" w14:textId="77777777" w:rsidR="00474112" w:rsidRPr="00115D09" w:rsidRDefault="00474112" w:rsidP="00FF4F68">
      <w:pPr>
        <w:pStyle w:val="ListParagraph"/>
        <w:rPr>
          <w:sz w:val="22"/>
          <w:szCs w:val="22"/>
        </w:rPr>
      </w:pPr>
    </w:p>
    <w:p w14:paraId="6D097A27" w14:textId="77777777" w:rsidR="00474112" w:rsidRPr="00115D09" w:rsidRDefault="00474112" w:rsidP="00FF4F68">
      <w:pPr>
        <w:spacing w:line="240" w:lineRule="auto"/>
        <w:rPr>
          <w:rFonts w:ascii="Times New Roman" w:eastAsia="Calibri" w:hAnsi="Times New Roman" w:cs="Times New Roman"/>
        </w:rPr>
      </w:pPr>
      <w:r w:rsidRPr="00115D09">
        <w:rPr>
          <w:rFonts w:ascii="Times New Roman" w:eastAsia="Calibri" w:hAnsi="Times New Roman" w:cs="Times New Roman"/>
        </w:rPr>
        <w:t>Our recommendations with regard to health insurance include:</w:t>
      </w:r>
    </w:p>
    <w:p w14:paraId="1FA02D25" w14:textId="77777777" w:rsidR="00474112" w:rsidRPr="00115D09" w:rsidRDefault="00474112" w:rsidP="00FF4F68">
      <w:pPr>
        <w:pStyle w:val="ListParagraph"/>
        <w:numPr>
          <w:ilvl w:val="0"/>
          <w:numId w:val="8"/>
        </w:numPr>
        <w:rPr>
          <w:rFonts w:eastAsia="Calibri"/>
          <w:i/>
          <w:sz w:val="22"/>
          <w:szCs w:val="22"/>
        </w:rPr>
      </w:pPr>
      <w:r w:rsidRPr="00115D09">
        <w:rPr>
          <w:rFonts w:eastAsia="Calibri"/>
          <w:i/>
          <w:sz w:val="22"/>
          <w:szCs w:val="22"/>
        </w:rPr>
        <w:t xml:space="preserve">Short-Term: </w:t>
      </w:r>
    </w:p>
    <w:p w14:paraId="5EF0AB66" w14:textId="0853E68E" w:rsidR="00474112" w:rsidRPr="00115D09" w:rsidRDefault="00474112" w:rsidP="00FF4F68">
      <w:pPr>
        <w:pStyle w:val="ListParagraph"/>
        <w:numPr>
          <w:ilvl w:val="1"/>
          <w:numId w:val="8"/>
        </w:numPr>
        <w:rPr>
          <w:rFonts w:eastAsia="Calibri"/>
          <w:sz w:val="22"/>
          <w:szCs w:val="22"/>
        </w:rPr>
      </w:pPr>
      <w:r w:rsidRPr="00115D09">
        <w:rPr>
          <w:rFonts w:eastAsia="Calibri"/>
          <w:sz w:val="22"/>
          <w:szCs w:val="22"/>
        </w:rPr>
        <w:t>Stamps Health Services should partner with the LGBTQIA Resource Center</w:t>
      </w:r>
      <w:r w:rsidR="003F2D00">
        <w:rPr>
          <w:rFonts w:eastAsia="Calibri"/>
          <w:sz w:val="22"/>
          <w:szCs w:val="22"/>
        </w:rPr>
        <w:t xml:space="preserve"> and external medical experts</w:t>
      </w:r>
      <w:r w:rsidRPr="00115D09">
        <w:rPr>
          <w:rFonts w:eastAsia="Calibri"/>
          <w:sz w:val="22"/>
          <w:szCs w:val="22"/>
        </w:rPr>
        <w:t xml:space="preserve"> to provide specific policy information and procedures to definitively outline coverage for transition-related care under Tech’s student health</w:t>
      </w:r>
      <w:r w:rsidR="002F4D8A">
        <w:rPr>
          <w:rFonts w:eastAsia="Calibri"/>
          <w:sz w:val="22"/>
          <w:szCs w:val="22"/>
        </w:rPr>
        <w:t xml:space="preserve"> </w:t>
      </w:r>
      <w:r w:rsidRPr="00115D09">
        <w:rPr>
          <w:rFonts w:eastAsia="Calibri"/>
          <w:sz w:val="22"/>
          <w:szCs w:val="22"/>
        </w:rPr>
        <w:t xml:space="preserve">care plan. </w:t>
      </w:r>
    </w:p>
    <w:p w14:paraId="51EC426B" w14:textId="77777777" w:rsidR="00474112" w:rsidRPr="00115D09" w:rsidRDefault="00474112" w:rsidP="00FF4F68">
      <w:pPr>
        <w:pStyle w:val="ListParagraph"/>
        <w:numPr>
          <w:ilvl w:val="1"/>
          <w:numId w:val="8"/>
        </w:numPr>
        <w:rPr>
          <w:rFonts w:eastAsia="Calibri"/>
          <w:sz w:val="22"/>
          <w:szCs w:val="22"/>
        </w:rPr>
      </w:pPr>
      <w:r w:rsidRPr="00115D09">
        <w:rPr>
          <w:rFonts w:eastAsia="Calibri"/>
          <w:sz w:val="22"/>
          <w:szCs w:val="22"/>
        </w:rPr>
        <w:t>Pending response from the USG, continue discussions with GTHR and USG offices on transgender care coverage for employees.</w:t>
      </w:r>
    </w:p>
    <w:p w14:paraId="6FBCDEF5" w14:textId="77777777" w:rsidR="00474112" w:rsidRPr="00115D09" w:rsidRDefault="00474112" w:rsidP="00FF4F68">
      <w:pPr>
        <w:pStyle w:val="ListParagraph"/>
        <w:numPr>
          <w:ilvl w:val="0"/>
          <w:numId w:val="8"/>
        </w:numPr>
        <w:rPr>
          <w:rFonts w:eastAsia="Calibri"/>
          <w:i/>
          <w:sz w:val="22"/>
          <w:szCs w:val="22"/>
        </w:rPr>
      </w:pPr>
      <w:r w:rsidRPr="00115D09">
        <w:rPr>
          <w:rFonts w:eastAsia="Calibri"/>
          <w:i/>
          <w:sz w:val="22"/>
          <w:szCs w:val="22"/>
        </w:rPr>
        <w:t xml:space="preserve">Long-Term: </w:t>
      </w:r>
    </w:p>
    <w:p w14:paraId="3BC23FE9" w14:textId="15C0816C" w:rsidR="00474112" w:rsidRPr="00115D09" w:rsidRDefault="00474112" w:rsidP="00FF4F68">
      <w:pPr>
        <w:pStyle w:val="ListParagraph"/>
        <w:numPr>
          <w:ilvl w:val="1"/>
          <w:numId w:val="8"/>
        </w:numPr>
        <w:rPr>
          <w:rFonts w:eastAsia="Calibri"/>
          <w:sz w:val="22"/>
          <w:szCs w:val="22"/>
        </w:rPr>
      </w:pPr>
      <w:r w:rsidRPr="00115D09">
        <w:rPr>
          <w:rFonts w:eastAsia="Calibri"/>
          <w:sz w:val="22"/>
          <w:szCs w:val="22"/>
        </w:rPr>
        <w:lastRenderedPageBreak/>
        <w:t>Georgia Tech needs to provide leadership in influencing the conversation with the USG office to add and maintain transition-related coverage under all employee health</w:t>
      </w:r>
      <w:r w:rsidR="002F4D8A">
        <w:rPr>
          <w:rFonts w:eastAsia="Calibri"/>
          <w:sz w:val="22"/>
          <w:szCs w:val="22"/>
        </w:rPr>
        <w:t xml:space="preserve"> </w:t>
      </w:r>
      <w:r w:rsidRPr="00115D09">
        <w:rPr>
          <w:rFonts w:eastAsia="Calibri"/>
          <w:sz w:val="22"/>
          <w:szCs w:val="22"/>
        </w:rPr>
        <w:t xml:space="preserve">care plans. Coverage should be assured in all future student plans as well. </w:t>
      </w:r>
    </w:p>
    <w:p w14:paraId="663F213C" w14:textId="2DD0201F" w:rsidR="00474112" w:rsidRPr="00115D09" w:rsidRDefault="00474112" w:rsidP="00FF4F68">
      <w:pPr>
        <w:spacing w:line="240" w:lineRule="auto"/>
        <w:rPr>
          <w:rFonts w:ascii="Times New Roman" w:eastAsia="Calibri" w:hAnsi="Times New Roman" w:cs="Times New Roman"/>
        </w:rPr>
      </w:pPr>
      <w:r w:rsidRPr="00115D09">
        <w:rPr>
          <w:rFonts w:ascii="Times New Roman" w:eastAsia="Calibri" w:hAnsi="Times New Roman" w:cs="Times New Roman"/>
        </w:rPr>
        <w:t xml:space="preserve"> </w:t>
      </w:r>
    </w:p>
    <w:p w14:paraId="36F9C8B1" w14:textId="20FF4169" w:rsidR="00474112" w:rsidRPr="00115D09" w:rsidRDefault="00C158EA" w:rsidP="002F4D8A">
      <w:pPr>
        <w:spacing w:line="240" w:lineRule="auto"/>
        <w:ind w:left="1440" w:hanging="720"/>
        <w:rPr>
          <w:rFonts w:ascii="Times New Roman" w:eastAsiaTheme="minorHAnsi" w:hAnsi="Times New Roman" w:cs="Times New Roman"/>
        </w:rPr>
      </w:pPr>
      <w:r w:rsidRPr="00115D09">
        <w:rPr>
          <w:rFonts w:ascii="Times New Roman" w:eastAsia="Calibri" w:hAnsi="Times New Roman" w:cs="Times New Roman"/>
          <w:b/>
        </w:rPr>
        <w:t xml:space="preserve">b. </w:t>
      </w:r>
      <w:r w:rsidRPr="00115D09">
        <w:rPr>
          <w:rFonts w:ascii="Times New Roman" w:eastAsia="Calibri" w:hAnsi="Times New Roman" w:cs="Times New Roman"/>
          <w:b/>
        </w:rPr>
        <w:tab/>
        <w:t>Comprehensive Training for Health</w:t>
      </w:r>
      <w:r w:rsidR="002F4D8A">
        <w:rPr>
          <w:rFonts w:ascii="Times New Roman" w:eastAsia="Calibri" w:hAnsi="Times New Roman" w:cs="Times New Roman"/>
          <w:b/>
        </w:rPr>
        <w:t xml:space="preserve"> C</w:t>
      </w:r>
      <w:r w:rsidR="002F4D8A" w:rsidRPr="00115D09">
        <w:rPr>
          <w:rFonts w:ascii="Times New Roman" w:eastAsia="Calibri" w:hAnsi="Times New Roman" w:cs="Times New Roman"/>
          <w:b/>
        </w:rPr>
        <w:t xml:space="preserve">are </w:t>
      </w:r>
      <w:r w:rsidRPr="00115D09">
        <w:rPr>
          <w:rFonts w:ascii="Times New Roman" w:eastAsia="Calibri" w:hAnsi="Times New Roman" w:cs="Times New Roman"/>
          <w:b/>
        </w:rPr>
        <w:t xml:space="preserve">Professionals at Stamps Health Services, including HIV/AIDS Prevention, Care, and Support </w:t>
      </w:r>
    </w:p>
    <w:p w14:paraId="37F07169" w14:textId="77777777" w:rsidR="00C158EA" w:rsidRPr="00115D09" w:rsidRDefault="00C158EA" w:rsidP="00FF4F68">
      <w:pPr>
        <w:spacing w:line="240" w:lineRule="auto"/>
        <w:rPr>
          <w:rFonts w:ascii="Times New Roman" w:hAnsi="Times New Roman" w:cs="Times New Roman"/>
        </w:rPr>
      </w:pPr>
    </w:p>
    <w:p w14:paraId="2794FAA8" w14:textId="7B7D2545" w:rsidR="00474112" w:rsidRPr="00115D09" w:rsidRDefault="00474112" w:rsidP="002F4D8A">
      <w:pPr>
        <w:spacing w:line="240" w:lineRule="auto"/>
        <w:rPr>
          <w:rFonts w:ascii="Times New Roman" w:hAnsi="Times New Roman" w:cs="Times New Roman"/>
          <w:b/>
        </w:rPr>
      </w:pPr>
      <w:r w:rsidRPr="00115D09">
        <w:rPr>
          <w:rFonts w:ascii="Times New Roman" w:eastAsia="Calibri" w:hAnsi="Times New Roman" w:cs="Times New Roman"/>
        </w:rPr>
        <w:t>While a number of resources are available for students through Stamps Health Services, feedback from the LGBTQIA community and Resource Center strongly indicated the need for additional, comprehensive training for health</w:t>
      </w:r>
      <w:r w:rsidR="002F4D8A">
        <w:rPr>
          <w:rFonts w:ascii="Times New Roman" w:eastAsia="Calibri" w:hAnsi="Times New Roman" w:cs="Times New Roman"/>
        </w:rPr>
        <w:t xml:space="preserve"> </w:t>
      </w:r>
      <w:r w:rsidRPr="00115D09">
        <w:rPr>
          <w:rFonts w:ascii="Times New Roman" w:eastAsia="Calibri" w:hAnsi="Times New Roman" w:cs="Times New Roman"/>
        </w:rPr>
        <w:t>care professionals and student-facing employees. This need is particularly acute in care related to transition surgery consultation and treatment and for preventative and supportive care for the community of men who have sex with men</w:t>
      </w:r>
      <w:r w:rsidR="00E61015">
        <w:rPr>
          <w:rFonts w:ascii="Times New Roman" w:eastAsia="Calibri" w:hAnsi="Times New Roman" w:cs="Times New Roman"/>
        </w:rPr>
        <w:t>, or MSM.</w:t>
      </w:r>
      <w:r w:rsidRPr="00115D09">
        <w:rPr>
          <w:rFonts w:ascii="Times New Roman" w:eastAsia="Calibri" w:hAnsi="Times New Roman" w:cs="Times New Roman"/>
        </w:rPr>
        <w:t xml:space="preserve">  </w:t>
      </w:r>
    </w:p>
    <w:p w14:paraId="1960B608" w14:textId="77777777" w:rsidR="00474112" w:rsidRPr="00115D09" w:rsidRDefault="00474112" w:rsidP="00FF4F68">
      <w:pPr>
        <w:spacing w:line="240" w:lineRule="auto"/>
        <w:ind w:left="720"/>
        <w:rPr>
          <w:rFonts w:ascii="Times New Roman" w:eastAsia="Calibri" w:hAnsi="Times New Roman" w:cs="Times New Roman"/>
        </w:rPr>
      </w:pPr>
    </w:p>
    <w:p w14:paraId="2E3410D2" w14:textId="0B0BB6E4" w:rsidR="00474112" w:rsidRPr="00115D09" w:rsidRDefault="00474112" w:rsidP="00FF4F68">
      <w:pPr>
        <w:spacing w:line="240" w:lineRule="auto"/>
        <w:rPr>
          <w:rFonts w:ascii="Times New Roman" w:eastAsia="Calibri" w:hAnsi="Times New Roman" w:cs="Times New Roman"/>
        </w:rPr>
      </w:pPr>
      <w:r w:rsidRPr="00115D09">
        <w:rPr>
          <w:rFonts w:ascii="Times New Roman" w:eastAsia="Calibri" w:hAnsi="Times New Roman" w:cs="Times New Roman"/>
        </w:rPr>
        <w:t>Research shows that the MSM community is experiencing a higher rate of HIV diagnoses</w:t>
      </w:r>
      <w:r w:rsidR="00E61015">
        <w:rPr>
          <w:rFonts w:ascii="Times New Roman" w:eastAsia="Calibri" w:hAnsi="Times New Roman" w:cs="Times New Roman"/>
        </w:rPr>
        <w:t xml:space="preserve"> nationally</w:t>
      </w:r>
      <w:r w:rsidR="00B22AD8">
        <w:rPr>
          <w:rFonts w:ascii="Times New Roman" w:eastAsia="Calibri" w:hAnsi="Times New Roman" w:cs="Times New Roman"/>
        </w:rPr>
        <w:t>,</w:t>
      </w:r>
      <w:r w:rsidR="004A6177">
        <w:rPr>
          <w:rStyle w:val="EndnoteReference"/>
          <w:rFonts w:ascii="Times New Roman" w:eastAsia="Calibri" w:hAnsi="Times New Roman" w:cs="Times New Roman"/>
        </w:rPr>
        <w:endnoteReference w:id="6"/>
      </w:r>
      <w:r w:rsidRPr="00115D09">
        <w:rPr>
          <w:rFonts w:ascii="Times New Roman" w:eastAsia="Calibri" w:hAnsi="Times New Roman" w:cs="Times New Roman"/>
        </w:rPr>
        <w:t xml:space="preserve"> including a reported increase here among the Georgia Tech community. Those impacted have expressed concern for the lack of support on campus in the area of HIV/AIDS prevention efforts, as well as care and support for those recently diagnosed. Many students are unaware of STD/STI testing available on campus as the services are not broadly commun</w:t>
      </w:r>
      <w:r w:rsidR="00E61015">
        <w:rPr>
          <w:rFonts w:ascii="Times New Roman" w:eastAsia="Calibri" w:hAnsi="Times New Roman" w:cs="Times New Roman"/>
        </w:rPr>
        <w:t>icated or effectively marketed, and the costs to students of HIV testing are high.</w:t>
      </w:r>
    </w:p>
    <w:p w14:paraId="1E761FCF" w14:textId="77777777" w:rsidR="00474112" w:rsidRPr="00115D09" w:rsidRDefault="00474112" w:rsidP="00FF4F68">
      <w:pPr>
        <w:spacing w:line="240" w:lineRule="auto"/>
        <w:rPr>
          <w:rFonts w:ascii="Times New Roman" w:eastAsia="Calibri" w:hAnsi="Times New Roman" w:cs="Times New Roman"/>
        </w:rPr>
      </w:pPr>
    </w:p>
    <w:p w14:paraId="34AF01AC" w14:textId="77777777" w:rsidR="00474112" w:rsidRPr="00115D09" w:rsidRDefault="00474112" w:rsidP="00FF4F68">
      <w:pPr>
        <w:spacing w:line="240" w:lineRule="auto"/>
        <w:rPr>
          <w:rFonts w:ascii="Times New Roman" w:eastAsia="Calibri" w:hAnsi="Times New Roman" w:cs="Times New Roman"/>
        </w:rPr>
      </w:pPr>
      <w:r w:rsidRPr="00115D09">
        <w:rPr>
          <w:rFonts w:ascii="Times New Roman" w:eastAsia="Calibri" w:hAnsi="Times New Roman" w:cs="Times New Roman"/>
        </w:rPr>
        <w:t>Our recommendation with regard to training for health care professionals and HIV/AIDS prevention, care, and support include:</w:t>
      </w:r>
    </w:p>
    <w:p w14:paraId="38DFE32D" w14:textId="77777777" w:rsidR="00474112" w:rsidRPr="00115D09" w:rsidRDefault="00474112" w:rsidP="00FF4F68">
      <w:pPr>
        <w:pStyle w:val="ListParagraph"/>
        <w:numPr>
          <w:ilvl w:val="0"/>
          <w:numId w:val="9"/>
        </w:numPr>
        <w:rPr>
          <w:i/>
          <w:sz w:val="22"/>
          <w:szCs w:val="22"/>
        </w:rPr>
      </w:pPr>
      <w:r w:rsidRPr="00115D09">
        <w:rPr>
          <w:rFonts w:eastAsia="Calibri"/>
          <w:i/>
          <w:sz w:val="22"/>
          <w:szCs w:val="22"/>
        </w:rPr>
        <w:t xml:space="preserve">Short-Term: </w:t>
      </w:r>
    </w:p>
    <w:p w14:paraId="001AF7F7" w14:textId="0CB96EE8" w:rsidR="00474112" w:rsidRPr="00115D09" w:rsidRDefault="00474112" w:rsidP="00FF4F68">
      <w:pPr>
        <w:pStyle w:val="ListParagraph"/>
        <w:numPr>
          <w:ilvl w:val="1"/>
          <w:numId w:val="9"/>
        </w:numPr>
        <w:rPr>
          <w:sz w:val="22"/>
          <w:szCs w:val="22"/>
        </w:rPr>
      </w:pPr>
      <w:r w:rsidRPr="00115D09">
        <w:rPr>
          <w:rFonts w:eastAsia="Calibri"/>
          <w:sz w:val="22"/>
          <w:szCs w:val="22"/>
        </w:rPr>
        <w:t xml:space="preserve">Collaborate with Dr. Aby Parsons and the LGBTQIA Resource Center </w:t>
      </w:r>
      <w:r w:rsidR="00E61015">
        <w:rPr>
          <w:rFonts w:eastAsia="Calibri"/>
          <w:sz w:val="22"/>
          <w:szCs w:val="22"/>
        </w:rPr>
        <w:t>and external medical experts</w:t>
      </w:r>
      <w:r w:rsidR="00E61015" w:rsidRPr="00115D09">
        <w:rPr>
          <w:rFonts w:eastAsia="Calibri"/>
          <w:sz w:val="22"/>
          <w:szCs w:val="22"/>
        </w:rPr>
        <w:t xml:space="preserve"> </w:t>
      </w:r>
      <w:r w:rsidRPr="00115D09">
        <w:rPr>
          <w:rFonts w:eastAsia="Calibri"/>
          <w:sz w:val="22"/>
          <w:szCs w:val="22"/>
        </w:rPr>
        <w:t>to create a comprehensive training program for all campus health</w:t>
      </w:r>
      <w:r w:rsidR="002F4D8A">
        <w:rPr>
          <w:rFonts w:eastAsia="Calibri"/>
          <w:sz w:val="22"/>
          <w:szCs w:val="22"/>
        </w:rPr>
        <w:t xml:space="preserve"> </w:t>
      </w:r>
      <w:r w:rsidRPr="00115D09">
        <w:rPr>
          <w:rFonts w:eastAsia="Calibri"/>
          <w:sz w:val="22"/>
          <w:szCs w:val="22"/>
        </w:rPr>
        <w:t xml:space="preserve">care providers.  </w:t>
      </w:r>
    </w:p>
    <w:p w14:paraId="25A75E34" w14:textId="75C6ECB4" w:rsidR="00474112" w:rsidRPr="00115D09" w:rsidRDefault="00474112" w:rsidP="00FF4F68">
      <w:pPr>
        <w:pStyle w:val="ListParagraph"/>
        <w:numPr>
          <w:ilvl w:val="1"/>
          <w:numId w:val="9"/>
        </w:numPr>
        <w:rPr>
          <w:sz w:val="22"/>
          <w:szCs w:val="22"/>
        </w:rPr>
      </w:pPr>
      <w:r w:rsidRPr="00115D09">
        <w:rPr>
          <w:rFonts w:eastAsia="Calibri"/>
          <w:sz w:val="22"/>
          <w:szCs w:val="22"/>
        </w:rPr>
        <w:t>Since the</w:t>
      </w:r>
      <w:r w:rsidR="00E61015">
        <w:rPr>
          <w:rFonts w:eastAsia="Calibri"/>
          <w:sz w:val="22"/>
          <w:szCs w:val="22"/>
        </w:rPr>
        <w:t xml:space="preserve"> Stamps Health Services</w:t>
      </w:r>
      <w:r w:rsidRPr="00115D09">
        <w:rPr>
          <w:rFonts w:eastAsia="Calibri"/>
          <w:sz w:val="22"/>
          <w:szCs w:val="22"/>
        </w:rPr>
        <w:t xml:space="preserve"> facility cannot close for extended periods of time, consideration should be given for multiple sessions over several days.  </w:t>
      </w:r>
    </w:p>
    <w:p w14:paraId="20D5AF76" w14:textId="77777777" w:rsidR="00474112" w:rsidRPr="00115D09" w:rsidRDefault="00474112" w:rsidP="00FF4F68">
      <w:pPr>
        <w:pStyle w:val="ListParagraph"/>
        <w:numPr>
          <w:ilvl w:val="1"/>
          <w:numId w:val="9"/>
        </w:numPr>
        <w:rPr>
          <w:sz w:val="22"/>
          <w:szCs w:val="22"/>
        </w:rPr>
      </w:pPr>
      <w:r w:rsidRPr="00115D09">
        <w:rPr>
          <w:rFonts w:eastAsia="Calibri"/>
          <w:sz w:val="22"/>
          <w:szCs w:val="22"/>
        </w:rPr>
        <w:t>It is suggested that the sessions include extended training on transgender-related education by external medical professionals.</w:t>
      </w:r>
    </w:p>
    <w:p w14:paraId="40B8F711" w14:textId="77777777" w:rsidR="00474112" w:rsidRPr="00115D09" w:rsidRDefault="00474112" w:rsidP="00FF4F68">
      <w:pPr>
        <w:pStyle w:val="ListParagraph"/>
        <w:numPr>
          <w:ilvl w:val="1"/>
          <w:numId w:val="9"/>
        </w:numPr>
        <w:rPr>
          <w:sz w:val="22"/>
          <w:szCs w:val="22"/>
        </w:rPr>
      </w:pPr>
      <w:r w:rsidRPr="00115D09">
        <w:rPr>
          <w:rFonts w:eastAsia="Calibri"/>
          <w:sz w:val="22"/>
          <w:szCs w:val="22"/>
        </w:rPr>
        <w:t>Increase campus awareness for STD/STI testing, as well as prevention and care resources (e.g., currently, STI testing information is only listed under the Women’s Health section of the Stamps Health Services website).</w:t>
      </w:r>
    </w:p>
    <w:p w14:paraId="12EB1FAB" w14:textId="77777777" w:rsidR="00474112" w:rsidRPr="00115D09" w:rsidRDefault="00474112" w:rsidP="00FF4F68">
      <w:pPr>
        <w:pStyle w:val="ListParagraph"/>
        <w:numPr>
          <w:ilvl w:val="1"/>
          <w:numId w:val="9"/>
        </w:numPr>
        <w:rPr>
          <w:sz w:val="22"/>
          <w:szCs w:val="22"/>
        </w:rPr>
      </w:pPr>
      <w:r w:rsidRPr="00115D09">
        <w:rPr>
          <w:rFonts w:eastAsia="Calibri"/>
          <w:sz w:val="22"/>
          <w:szCs w:val="22"/>
        </w:rPr>
        <w:t xml:space="preserve">Increase awareness and emphasis on transgender medical care. </w:t>
      </w:r>
    </w:p>
    <w:p w14:paraId="612AAA73" w14:textId="77777777" w:rsidR="00474112" w:rsidRPr="00115D09" w:rsidRDefault="00474112" w:rsidP="00FF4F68">
      <w:pPr>
        <w:pStyle w:val="ListParagraph"/>
        <w:numPr>
          <w:ilvl w:val="0"/>
          <w:numId w:val="9"/>
        </w:numPr>
        <w:rPr>
          <w:i/>
          <w:sz w:val="22"/>
          <w:szCs w:val="22"/>
        </w:rPr>
      </w:pPr>
      <w:r w:rsidRPr="00115D09">
        <w:rPr>
          <w:rFonts w:eastAsia="Calibri"/>
          <w:i/>
          <w:sz w:val="22"/>
          <w:szCs w:val="22"/>
        </w:rPr>
        <w:t>Long-Term:</w:t>
      </w:r>
    </w:p>
    <w:p w14:paraId="3CD9FAFC" w14:textId="5B73EED1" w:rsidR="00474112" w:rsidRPr="00115D09" w:rsidRDefault="00474112" w:rsidP="002F4D8A">
      <w:pPr>
        <w:pStyle w:val="ListParagraph"/>
        <w:numPr>
          <w:ilvl w:val="1"/>
          <w:numId w:val="9"/>
        </w:numPr>
        <w:rPr>
          <w:sz w:val="22"/>
          <w:szCs w:val="22"/>
        </w:rPr>
      </w:pPr>
      <w:r w:rsidRPr="00115D09">
        <w:rPr>
          <w:rFonts w:eastAsia="Calibri"/>
          <w:sz w:val="22"/>
          <w:szCs w:val="22"/>
        </w:rPr>
        <w:t xml:space="preserve">Develop an online/video training module for staff that can be updated easily on a regular basis and incorporated into future training sessions. </w:t>
      </w:r>
    </w:p>
    <w:p w14:paraId="37C3BA53" w14:textId="4E706716" w:rsidR="00474112" w:rsidRPr="00E61015" w:rsidRDefault="00474112" w:rsidP="00FF4F68">
      <w:pPr>
        <w:pStyle w:val="ListParagraph"/>
        <w:numPr>
          <w:ilvl w:val="1"/>
          <w:numId w:val="9"/>
        </w:numPr>
        <w:rPr>
          <w:sz w:val="22"/>
          <w:szCs w:val="22"/>
        </w:rPr>
      </w:pPr>
      <w:r w:rsidRPr="00115D09">
        <w:rPr>
          <w:rFonts w:eastAsia="Calibri"/>
          <w:sz w:val="22"/>
          <w:szCs w:val="22"/>
        </w:rPr>
        <w:t>All new employees would be required to view the tutorial during the onboarding process.</w:t>
      </w:r>
    </w:p>
    <w:p w14:paraId="6ACFC164" w14:textId="77777777" w:rsidR="00474112" w:rsidRPr="00115D09" w:rsidRDefault="00474112" w:rsidP="00FF4F68">
      <w:pPr>
        <w:spacing w:line="240" w:lineRule="auto"/>
        <w:rPr>
          <w:rFonts w:ascii="Times New Roman" w:hAnsi="Times New Roman" w:cs="Times New Roman"/>
        </w:rPr>
      </w:pPr>
    </w:p>
    <w:p w14:paraId="3F3AFEDB" w14:textId="3A8E33B9" w:rsidR="00474112" w:rsidRPr="00115D09" w:rsidRDefault="002F48EA" w:rsidP="00FF4F68">
      <w:pPr>
        <w:spacing w:line="240" w:lineRule="auto"/>
        <w:ind w:left="1440" w:hanging="720"/>
        <w:rPr>
          <w:rFonts w:ascii="Times New Roman" w:hAnsi="Times New Roman" w:cs="Times New Roman"/>
          <w:b/>
        </w:rPr>
      </w:pPr>
      <w:r w:rsidRPr="00115D09">
        <w:rPr>
          <w:rFonts w:ascii="Times New Roman" w:eastAsia="Calibri" w:hAnsi="Times New Roman" w:cs="Times New Roman"/>
          <w:b/>
        </w:rPr>
        <w:t>c.</w:t>
      </w:r>
      <w:r w:rsidRPr="00115D09">
        <w:rPr>
          <w:rFonts w:ascii="Times New Roman" w:eastAsia="Calibri" w:hAnsi="Times New Roman" w:cs="Times New Roman"/>
          <w:b/>
        </w:rPr>
        <w:tab/>
        <w:t xml:space="preserve"> Chosen/Preferred Names and Pronouns </w:t>
      </w:r>
    </w:p>
    <w:p w14:paraId="554FF631" w14:textId="77777777" w:rsidR="00474112" w:rsidRPr="00115D09" w:rsidRDefault="00474112" w:rsidP="00FF4F68">
      <w:pPr>
        <w:spacing w:line="240" w:lineRule="auto"/>
        <w:ind w:left="720"/>
        <w:rPr>
          <w:rFonts w:ascii="Times New Roman" w:eastAsia="Calibri" w:hAnsi="Times New Roman" w:cs="Times New Roman"/>
        </w:rPr>
      </w:pPr>
    </w:p>
    <w:p w14:paraId="77A49F72" w14:textId="072FB4A1" w:rsidR="00474112" w:rsidRPr="001B3303" w:rsidRDefault="001B3303" w:rsidP="002F4D8A">
      <w:pPr>
        <w:spacing w:line="240" w:lineRule="auto"/>
        <w:rPr>
          <w:rFonts w:ascii="Times New Roman" w:eastAsia="Calibri" w:hAnsi="Times New Roman" w:cs="Times New Roman"/>
          <w:lang w:val="en-US"/>
        </w:rPr>
      </w:pPr>
      <w:r w:rsidRPr="001B3303">
        <w:rPr>
          <w:rFonts w:ascii="Times New Roman" w:eastAsia="Calibri" w:hAnsi="Times New Roman" w:cs="Times New Roman"/>
          <w:lang w:val="en-US"/>
        </w:rPr>
        <w:t>It is important for Georgia Tech to recognize that many members of the community go by a name other than their legal name or birth name.</w:t>
      </w:r>
      <w:r w:rsidR="00474112" w:rsidRPr="00115D09">
        <w:rPr>
          <w:rFonts w:ascii="Times New Roman" w:eastAsia="Calibri" w:hAnsi="Times New Roman" w:cs="Times New Roman"/>
        </w:rPr>
        <w:t xml:space="preserve"> For students, faculty, and staff, this is important for their gender identity and safety. Currently, the Office of the Registrar does allow students an option to identify a chosen/preferred first name on the Banner student record. Class rosters should reflect </w:t>
      </w:r>
      <w:r>
        <w:rPr>
          <w:rFonts w:ascii="Times New Roman" w:eastAsia="Calibri" w:hAnsi="Times New Roman" w:cs="Times New Roman"/>
        </w:rPr>
        <w:t>chosen/</w:t>
      </w:r>
      <w:r w:rsidR="00474112" w:rsidRPr="00115D09">
        <w:rPr>
          <w:rFonts w:ascii="Times New Roman" w:eastAsia="Calibri" w:hAnsi="Times New Roman" w:cs="Times New Roman"/>
        </w:rPr>
        <w:t xml:space="preserve">preferred names as well as pronouns students use. Faculty and staff do not currently have the option to choose </w:t>
      </w:r>
      <w:r>
        <w:rPr>
          <w:rFonts w:ascii="Times New Roman" w:eastAsia="Calibri" w:hAnsi="Times New Roman" w:cs="Times New Roman"/>
        </w:rPr>
        <w:t>chosen/</w:t>
      </w:r>
      <w:r w:rsidR="00474112" w:rsidRPr="00115D09">
        <w:rPr>
          <w:rFonts w:ascii="Times New Roman" w:eastAsia="Calibri" w:hAnsi="Times New Roman" w:cs="Times New Roman"/>
        </w:rPr>
        <w:t>preferred names or pronouns in the PeopleSoft Human Capital Management application used by the Office of Human Resources.</w:t>
      </w:r>
      <w:r w:rsidR="00474112" w:rsidRPr="00115D09">
        <w:rPr>
          <w:rFonts w:ascii="Times New Roman" w:hAnsi="Times New Roman" w:cs="Times New Roman"/>
        </w:rPr>
        <w:br/>
      </w:r>
    </w:p>
    <w:p w14:paraId="0185DCF7" w14:textId="186EB2F5" w:rsidR="00474112" w:rsidRPr="00115D09" w:rsidRDefault="00474112" w:rsidP="00FF4F68">
      <w:pPr>
        <w:spacing w:line="240" w:lineRule="auto"/>
        <w:rPr>
          <w:rFonts w:ascii="Times New Roman" w:eastAsia="Calibri" w:hAnsi="Times New Roman" w:cs="Times New Roman"/>
        </w:rPr>
      </w:pPr>
      <w:r w:rsidRPr="00115D09">
        <w:rPr>
          <w:rFonts w:ascii="Times New Roman" w:eastAsia="Calibri" w:hAnsi="Times New Roman" w:cs="Times New Roman"/>
        </w:rPr>
        <w:lastRenderedPageBreak/>
        <w:t>Our recommendation</w:t>
      </w:r>
      <w:r w:rsidR="002F4D8A">
        <w:rPr>
          <w:rFonts w:ascii="Times New Roman" w:eastAsia="Calibri" w:hAnsi="Times New Roman" w:cs="Times New Roman"/>
        </w:rPr>
        <w:t>s</w:t>
      </w:r>
      <w:r w:rsidRPr="00115D09">
        <w:rPr>
          <w:rFonts w:ascii="Times New Roman" w:eastAsia="Calibri" w:hAnsi="Times New Roman" w:cs="Times New Roman"/>
        </w:rPr>
        <w:t xml:space="preserve"> with regard to </w:t>
      </w:r>
      <w:r w:rsidR="001B3303">
        <w:rPr>
          <w:rFonts w:ascii="Times New Roman" w:eastAsia="Calibri" w:hAnsi="Times New Roman" w:cs="Times New Roman"/>
        </w:rPr>
        <w:t>chosen/</w:t>
      </w:r>
      <w:r w:rsidRPr="00115D09">
        <w:rPr>
          <w:rFonts w:ascii="Times New Roman" w:eastAsia="Calibri" w:hAnsi="Times New Roman" w:cs="Times New Roman"/>
        </w:rPr>
        <w:t>preferred names/pronouns include:</w:t>
      </w:r>
    </w:p>
    <w:p w14:paraId="077AAFA6" w14:textId="77777777" w:rsidR="00474112" w:rsidRPr="00115D09" w:rsidRDefault="00474112" w:rsidP="00FF4F68">
      <w:pPr>
        <w:pStyle w:val="ListParagraph"/>
        <w:numPr>
          <w:ilvl w:val="0"/>
          <w:numId w:val="10"/>
        </w:numPr>
        <w:rPr>
          <w:i/>
          <w:sz w:val="22"/>
          <w:szCs w:val="22"/>
        </w:rPr>
      </w:pPr>
      <w:r w:rsidRPr="00115D09">
        <w:rPr>
          <w:rFonts w:eastAsia="Calibri"/>
          <w:i/>
          <w:sz w:val="22"/>
          <w:szCs w:val="22"/>
        </w:rPr>
        <w:t xml:space="preserve">Short-Term: </w:t>
      </w:r>
    </w:p>
    <w:p w14:paraId="08B12476" w14:textId="4C313DF5" w:rsidR="00474112" w:rsidRPr="00115D09" w:rsidRDefault="00474112" w:rsidP="002F4D8A">
      <w:pPr>
        <w:pStyle w:val="ListParagraph"/>
        <w:numPr>
          <w:ilvl w:val="1"/>
          <w:numId w:val="10"/>
        </w:numPr>
        <w:rPr>
          <w:sz w:val="22"/>
          <w:szCs w:val="22"/>
        </w:rPr>
      </w:pPr>
      <w:r w:rsidRPr="00115D09">
        <w:rPr>
          <w:rFonts w:eastAsia="Calibri"/>
          <w:sz w:val="22"/>
          <w:szCs w:val="22"/>
        </w:rPr>
        <w:t xml:space="preserve">Expand the chosen/preferred name option to employees. The HR data system does allow </w:t>
      </w:r>
      <w:r w:rsidR="001B3303" w:rsidRPr="001B3303">
        <w:rPr>
          <w:rFonts w:eastAsia="Calibri"/>
          <w:sz w:val="22"/>
          <w:szCs w:val="22"/>
        </w:rPr>
        <w:t>chosen/</w:t>
      </w:r>
      <w:r w:rsidRPr="00115D09">
        <w:rPr>
          <w:rFonts w:eastAsia="Calibri"/>
          <w:sz w:val="22"/>
          <w:szCs w:val="22"/>
        </w:rPr>
        <w:t xml:space="preserve">preferred names, but the field is not currently being utilized by </w:t>
      </w:r>
      <w:r w:rsidR="002F4D8A">
        <w:rPr>
          <w:rFonts w:eastAsia="Calibri"/>
          <w:sz w:val="22"/>
          <w:szCs w:val="22"/>
        </w:rPr>
        <w:t>Georgia Tech</w:t>
      </w:r>
      <w:r w:rsidRPr="00115D09">
        <w:rPr>
          <w:rFonts w:eastAsia="Calibri"/>
          <w:sz w:val="22"/>
          <w:szCs w:val="22"/>
        </w:rPr>
        <w:t>. This should be reconsidered.</w:t>
      </w:r>
    </w:p>
    <w:p w14:paraId="0ED087D8" w14:textId="77777777" w:rsidR="00474112" w:rsidRPr="00115D09" w:rsidRDefault="00474112" w:rsidP="00FF4F68">
      <w:pPr>
        <w:pStyle w:val="ListParagraph"/>
        <w:numPr>
          <w:ilvl w:val="0"/>
          <w:numId w:val="10"/>
        </w:numPr>
        <w:rPr>
          <w:i/>
          <w:sz w:val="22"/>
          <w:szCs w:val="22"/>
        </w:rPr>
      </w:pPr>
      <w:r w:rsidRPr="00115D09">
        <w:rPr>
          <w:rFonts w:eastAsia="Calibri"/>
          <w:i/>
          <w:sz w:val="22"/>
          <w:szCs w:val="22"/>
        </w:rPr>
        <w:t xml:space="preserve">Long-Term:  </w:t>
      </w:r>
    </w:p>
    <w:p w14:paraId="70F81171" w14:textId="1822C60F" w:rsidR="00474112" w:rsidRPr="00115D09" w:rsidRDefault="00474112" w:rsidP="002F4D8A">
      <w:pPr>
        <w:pStyle w:val="ListParagraph"/>
        <w:numPr>
          <w:ilvl w:val="1"/>
          <w:numId w:val="10"/>
        </w:numPr>
        <w:rPr>
          <w:sz w:val="22"/>
          <w:szCs w:val="22"/>
        </w:rPr>
      </w:pPr>
      <w:r w:rsidRPr="00115D09">
        <w:rPr>
          <w:rFonts w:eastAsia="Calibri"/>
          <w:sz w:val="22"/>
          <w:szCs w:val="22"/>
        </w:rPr>
        <w:t xml:space="preserve">Capturing pronouns in the Banner student information system is currently not available. However, it is anticipated the vendor for the software will release an update in </w:t>
      </w:r>
      <w:r w:rsidR="002F4D8A">
        <w:rPr>
          <w:rFonts w:eastAsia="Calibri"/>
          <w:sz w:val="22"/>
          <w:szCs w:val="22"/>
        </w:rPr>
        <w:t>s</w:t>
      </w:r>
      <w:r w:rsidR="002F4D8A" w:rsidRPr="00115D09">
        <w:rPr>
          <w:rFonts w:eastAsia="Calibri"/>
          <w:sz w:val="22"/>
          <w:szCs w:val="22"/>
        </w:rPr>
        <w:t xml:space="preserve">pring </w:t>
      </w:r>
      <w:r w:rsidRPr="00115D09">
        <w:rPr>
          <w:rFonts w:eastAsia="Calibri"/>
          <w:sz w:val="22"/>
          <w:szCs w:val="22"/>
        </w:rPr>
        <w:t xml:space="preserve">2018 that will allow institutions to capture this information. It is suggested that Georgia Tech implement this option as soon as it is available. </w:t>
      </w:r>
    </w:p>
    <w:p w14:paraId="695772C6" w14:textId="034A5BA6" w:rsidR="00474112" w:rsidRPr="00F34B28" w:rsidRDefault="00474112" w:rsidP="002F4D8A">
      <w:pPr>
        <w:pStyle w:val="ListParagraph"/>
        <w:numPr>
          <w:ilvl w:val="1"/>
          <w:numId w:val="10"/>
        </w:numPr>
        <w:rPr>
          <w:sz w:val="22"/>
          <w:szCs w:val="22"/>
        </w:rPr>
      </w:pPr>
      <w:r w:rsidRPr="00115D09">
        <w:rPr>
          <w:rFonts w:eastAsia="Calibri"/>
          <w:sz w:val="22"/>
          <w:szCs w:val="22"/>
        </w:rPr>
        <w:t xml:space="preserve">The Office of Human Resources should work with the PeopleSoft system vendor to allow the </w:t>
      </w:r>
      <w:r w:rsidR="001B3303" w:rsidRPr="001B3303">
        <w:rPr>
          <w:rFonts w:eastAsia="Calibri"/>
          <w:sz w:val="22"/>
          <w:szCs w:val="22"/>
        </w:rPr>
        <w:t>chosen/</w:t>
      </w:r>
      <w:r w:rsidRPr="00115D09">
        <w:rPr>
          <w:rFonts w:eastAsia="Calibri"/>
          <w:sz w:val="22"/>
          <w:szCs w:val="22"/>
        </w:rPr>
        <w:t xml:space="preserve">preferred pronoun option for </w:t>
      </w:r>
      <w:r w:rsidR="002F4D8A">
        <w:rPr>
          <w:rFonts w:eastAsia="Calibri"/>
          <w:sz w:val="22"/>
          <w:szCs w:val="22"/>
        </w:rPr>
        <w:t>f</w:t>
      </w:r>
      <w:r w:rsidR="002F4D8A" w:rsidRPr="00115D09">
        <w:rPr>
          <w:rFonts w:eastAsia="Calibri"/>
          <w:sz w:val="22"/>
          <w:szCs w:val="22"/>
        </w:rPr>
        <w:t xml:space="preserve">aculty </w:t>
      </w:r>
      <w:r w:rsidRPr="00115D09">
        <w:rPr>
          <w:rFonts w:eastAsia="Calibri"/>
          <w:sz w:val="22"/>
          <w:szCs w:val="22"/>
        </w:rPr>
        <w:t xml:space="preserve">and </w:t>
      </w:r>
      <w:r w:rsidR="002F4D8A">
        <w:rPr>
          <w:rFonts w:eastAsia="Calibri"/>
          <w:sz w:val="22"/>
          <w:szCs w:val="22"/>
        </w:rPr>
        <w:t>s</w:t>
      </w:r>
      <w:r w:rsidR="002F4D8A" w:rsidRPr="00115D09">
        <w:rPr>
          <w:rFonts w:eastAsia="Calibri"/>
          <w:sz w:val="22"/>
          <w:szCs w:val="22"/>
        </w:rPr>
        <w:t>taff</w:t>
      </w:r>
      <w:r w:rsidRPr="00115D09">
        <w:rPr>
          <w:rFonts w:eastAsia="Calibri"/>
          <w:sz w:val="22"/>
          <w:szCs w:val="22"/>
        </w:rPr>
        <w:t>.</w:t>
      </w:r>
    </w:p>
    <w:p w14:paraId="5ADB1515" w14:textId="77777777" w:rsidR="00474112" w:rsidRPr="00115D09" w:rsidRDefault="00474112" w:rsidP="00FF4F68">
      <w:pPr>
        <w:spacing w:line="240" w:lineRule="auto"/>
        <w:rPr>
          <w:rFonts w:ascii="Times New Roman" w:hAnsi="Times New Roman" w:cs="Times New Roman"/>
        </w:rPr>
      </w:pPr>
    </w:p>
    <w:p w14:paraId="21C4A9D6" w14:textId="3AC06B2D" w:rsidR="00474112" w:rsidRPr="00115D09" w:rsidRDefault="00B328F4" w:rsidP="00FF4F68">
      <w:pPr>
        <w:spacing w:line="240" w:lineRule="auto"/>
        <w:ind w:left="720"/>
        <w:rPr>
          <w:rFonts w:ascii="Times New Roman" w:hAnsi="Times New Roman" w:cs="Times New Roman"/>
          <w:b/>
        </w:rPr>
      </w:pPr>
      <w:r w:rsidRPr="00115D09">
        <w:rPr>
          <w:rFonts w:ascii="Times New Roman" w:hAnsi="Times New Roman" w:cs="Times New Roman"/>
          <w:b/>
        </w:rPr>
        <w:t xml:space="preserve">d. </w:t>
      </w:r>
      <w:r w:rsidRPr="00115D09">
        <w:rPr>
          <w:rFonts w:ascii="Times New Roman" w:hAnsi="Times New Roman" w:cs="Times New Roman"/>
          <w:b/>
        </w:rPr>
        <w:tab/>
        <w:t xml:space="preserve">Mental Health Initiatives </w:t>
      </w:r>
    </w:p>
    <w:p w14:paraId="10B43D1A" w14:textId="77777777" w:rsidR="00474112" w:rsidRPr="00115D09" w:rsidRDefault="00474112" w:rsidP="00FF4F68">
      <w:pPr>
        <w:pStyle w:val="ListParagraph"/>
        <w:rPr>
          <w:sz w:val="22"/>
          <w:szCs w:val="22"/>
        </w:rPr>
      </w:pPr>
    </w:p>
    <w:p w14:paraId="6D98D76C" w14:textId="6AD5C196" w:rsidR="00474112" w:rsidRPr="00115D09" w:rsidRDefault="00474112" w:rsidP="00FF4F68">
      <w:pPr>
        <w:spacing w:line="240" w:lineRule="auto"/>
        <w:rPr>
          <w:rFonts w:ascii="Times New Roman" w:eastAsia="Calibri" w:hAnsi="Times New Roman" w:cs="Times New Roman"/>
        </w:rPr>
      </w:pPr>
      <w:r w:rsidRPr="00115D09">
        <w:rPr>
          <w:rFonts w:ascii="Times New Roman" w:eastAsia="Calibri" w:hAnsi="Times New Roman" w:cs="Times New Roman"/>
        </w:rPr>
        <w:t>Although a separate Action Team is providing a more thorough report on mental health issues, we recognize the need to reinforce mental health-related needs specifically affecting the LGBTQIA community. Research shows that suicide is the second leading cause of death among youth ages 10-24. The related statistics within the LGBTQIA youth population are staggering, with the population nearly three times more likely than heterosexual youth to have contemplated, and almost five times as likely to have attempted</w:t>
      </w:r>
      <w:r w:rsidR="00B22AD8">
        <w:rPr>
          <w:rFonts w:ascii="Times New Roman" w:eastAsia="Calibri" w:hAnsi="Times New Roman" w:cs="Times New Roman"/>
        </w:rPr>
        <w:t>.</w:t>
      </w:r>
      <w:r w:rsidR="004A6177">
        <w:rPr>
          <w:rStyle w:val="EndnoteReference"/>
          <w:rFonts w:ascii="Times New Roman" w:eastAsia="Calibri" w:hAnsi="Times New Roman" w:cs="Times New Roman"/>
        </w:rPr>
        <w:endnoteReference w:id="7"/>
      </w:r>
      <w:r w:rsidRPr="00115D09">
        <w:rPr>
          <w:rFonts w:ascii="Times New Roman" w:eastAsia="Calibri" w:hAnsi="Times New Roman" w:cs="Times New Roman"/>
        </w:rPr>
        <w:t xml:space="preserve"> Specific actions must be taken to address the mental health needs of our LGBTQIA community across campus. </w:t>
      </w:r>
      <w:r w:rsidRPr="00115D09">
        <w:rPr>
          <w:rFonts w:ascii="Times New Roman" w:hAnsi="Times New Roman" w:cs="Times New Roman"/>
        </w:rPr>
        <w:br/>
      </w:r>
    </w:p>
    <w:p w14:paraId="1B8D474B" w14:textId="0D024205" w:rsidR="00474112" w:rsidRPr="00115D09" w:rsidRDefault="00474112" w:rsidP="00FF4F68">
      <w:pPr>
        <w:spacing w:line="240" w:lineRule="auto"/>
        <w:rPr>
          <w:rFonts w:ascii="Times New Roman" w:eastAsia="Calibri" w:hAnsi="Times New Roman" w:cs="Times New Roman"/>
        </w:rPr>
      </w:pPr>
      <w:r w:rsidRPr="00115D09">
        <w:rPr>
          <w:rFonts w:ascii="Times New Roman" w:eastAsia="Calibri" w:hAnsi="Times New Roman" w:cs="Times New Roman"/>
        </w:rPr>
        <w:t>Our recommendation</w:t>
      </w:r>
      <w:r w:rsidR="002F4D8A">
        <w:rPr>
          <w:rFonts w:ascii="Times New Roman" w:eastAsia="Calibri" w:hAnsi="Times New Roman" w:cs="Times New Roman"/>
        </w:rPr>
        <w:t>s</w:t>
      </w:r>
      <w:r w:rsidRPr="00115D09">
        <w:rPr>
          <w:rFonts w:ascii="Times New Roman" w:eastAsia="Calibri" w:hAnsi="Times New Roman" w:cs="Times New Roman"/>
        </w:rPr>
        <w:t xml:space="preserve"> with regard to LGBTQIA mental health initiatives include:</w:t>
      </w:r>
    </w:p>
    <w:p w14:paraId="15F4C1DE" w14:textId="77777777" w:rsidR="00474112" w:rsidRPr="00115D09" w:rsidRDefault="00474112" w:rsidP="00FF4F68">
      <w:pPr>
        <w:pStyle w:val="ListParagraph"/>
        <w:numPr>
          <w:ilvl w:val="0"/>
          <w:numId w:val="10"/>
        </w:numPr>
        <w:rPr>
          <w:i/>
          <w:sz w:val="22"/>
          <w:szCs w:val="22"/>
        </w:rPr>
      </w:pPr>
      <w:r w:rsidRPr="00115D09">
        <w:rPr>
          <w:rFonts w:eastAsia="Calibri"/>
          <w:i/>
          <w:sz w:val="22"/>
          <w:szCs w:val="22"/>
        </w:rPr>
        <w:t xml:space="preserve">Short-Term: </w:t>
      </w:r>
    </w:p>
    <w:p w14:paraId="69BE2F46" w14:textId="77777777" w:rsidR="00474112" w:rsidRPr="00115D09" w:rsidRDefault="00474112" w:rsidP="00FF4F68">
      <w:pPr>
        <w:pStyle w:val="ListParagraph"/>
        <w:numPr>
          <w:ilvl w:val="1"/>
          <w:numId w:val="10"/>
        </w:numPr>
        <w:rPr>
          <w:sz w:val="22"/>
          <w:szCs w:val="22"/>
        </w:rPr>
      </w:pPr>
      <w:r w:rsidRPr="00115D09">
        <w:rPr>
          <w:rFonts w:eastAsia="Calibri"/>
          <w:sz w:val="22"/>
          <w:szCs w:val="22"/>
        </w:rPr>
        <w:t xml:space="preserve">Given the several open searches already underway in the Counseling Center, the opportunity exists to hire counseling staff specifically trained in LGBTQIA-related areas. This does not necessitate hiring a specialist to serve only the specific population, rather a counselor with more extensive training in related areas such as gender and LGBTQIA studies. </w:t>
      </w:r>
    </w:p>
    <w:p w14:paraId="4028712A" w14:textId="77777777" w:rsidR="00474112" w:rsidRPr="00115D09" w:rsidRDefault="00474112" w:rsidP="00FF4F68">
      <w:pPr>
        <w:pStyle w:val="ListParagraph"/>
        <w:numPr>
          <w:ilvl w:val="0"/>
          <w:numId w:val="10"/>
        </w:numPr>
        <w:rPr>
          <w:i/>
          <w:sz w:val="22"/>
          <w:szCs w:val="22"/>
        </w:rPr>
      </w:pPr>
      <w:r w:rsidRPr="00115D09">
        <w:rPr>
          <w:rFonts w:eastAsia="Calibri"/>
          <w:i/>
          <w:sz w:val="22"/>
          <w:szCs w:val="22"/>
        </w:rPr>
        <w:t xml:space="preserve">Long-Term:  </w:t>
      </w:r>
    </w:p>
    <w:p w14:paraId="6A8A1ED7" w14:textId="4D177FD0" w:rsidR="00474112" w:rsidRPr="00115D09" w:rsidRDefault="00474112" w:rsidP="002F4D8A">
      <w:pPr>
        <w:pStyle w:val="ListParagraph"/>
        <w:numPr>
          <w:ilvl w:val="1"/>
          <w:numId w:val="10"/>
        </w:numPr>
        <w:rPr>
          <w:sz w:val="22"/>
          <w:szCs w:val="22"/>
        </w:rPr>
      </w:pPr>
      <w:r w:rsidRPr="00115D09">
        <w:rPr>
          <w:sz w:val="22"/>
          <w:szCs w:val="22"/>
        </w:rPr>
        <w:t xml:space="preserve">Develop and offer training targeted for student-facing faculty and staff on basic counseling skills, particularly crisis intervention training. This training would be targeted for employees such as Student Life staff, </w:t>
      </w:r>
      <w:r w:rsidR="002F4D8A">
        <w:rPr>
          <w:sz w:val="22"/>
          <w:szCs w:val="22"/>
        </w:rPr>
        <w:t>a</w:t>
      </w:r>
      <w:r w:rsidR="002F4D8A" w:rsidRPr="00115D09">
        <w:rPr>
          <w:sz w:val="22"/>
          <w:szCs w:val="22"/>
        </w:rPr>
        <w:t xml:space="preserve">cademic </w:t>
      </w:r>
      <w:r w:rsidR="002F4D8A">
        <w:rPr>
          <w:sz w:val="22"/>
          <w:szCs w:val="22"/>
        </w:rPr>
        <w:t>a</w:t>
      </w:r>
      <w:r w:rsidR="002F4D8A" w:rsidRPr="00115D09">
        <w:rPr>
          <w:sz w:val="22"/>
          <w:szCs w:val="22"/>
        </w:rPr>
        <w:t>dvisors</w:t>
      </w:r>
      <w:r w:rsidRPr="00115D09">
        <w:rPr>
          <w:sz w:val="22"/>
          <w:szCs w:val="22"/>
        </w:rPr>
        <w:t xml:space="preserve">, </w:t>
      </w:r>
      <w:r w:rsidR="002F4D8A">
        <w:rPr>
          <w:sz w:val="22"/>
          <w:szCs w:val="22"/>
        </w:rPr>
        <w:t>h</w:t>
      </w:r>
      <w:r w:rsidR="002F4D8A" w:rsidRPr="00115D09">
        <w:rPr>
          <w:sz w:val="22"/>
          <w:szCs w:val="22"/>
        </w:rPr>
        <w:t xml:space="preserve">all </w:t>
      </w:r>
      <w:r w:rsidR="002F4D8A">
        <w:rPr>
          <w:sz w:val="22"/>
          <w:szCs w:val="22"/>
        </w:rPr>
        <w:t>d</w:t>
      </w:r>
      <w:r w:rsidR="002F4D8A" w:rsidRPr="00115D09">
        <w:rPr>
          <w:sz w:val="22"/>
          <w:szCs w:val="22"/>
        </w:rPr>
        <w:t>irectors</w:t>
      </w:r>
      <w:r w:rsidRPr="00115D09">
        <w:rPr>
          <w:sz w:val="22"/>
          <w:szCs w:val="22"/>
        </w:rPr>
        <w:t xml:space="preserve">, graduate student advisors, and new faculty members. </w:t>
      </w:r>
    </w:p>
    <w:p w14:paraId="4FCDFBFD" w14:textId="198F2B1A" w:rsidR="00474112" w:rsidRPr="00115D09" w:rsidRDefault="00474112" w:rsidP="002F4D8A">
      <w:pPr>
        <w:pStyle w:val="ListParagraph"/>
        <w:numPr>
          <w:ilvl w:val="1"/>
          <w:numId w:val="10"/>
        </w:numPr>
        <w:rPr>
          <w:sz w:val="22"/>
          <w:szCs w:val="22"/>
        </w:rPr>
      </w:pPr>
      <w:r w:rsidRPr="00115D09">
        <w:rPr>
          <w:sz w:val="22"/>
          <w:szCs w:val="22"/>
        </w:rPr>
        <w:t xml:space="preserve">Develop and implement LGBTQIA QPR training, or </w:t>
      </w:r>
      <w:r w:rsidR="002F4D8A">
        <w:rPr>
          <w:sz w:val="22"/>
          <w:szCs w:val="22"/>
        </w:rPr>
        <w:t>increase the</w:t>
      </w:r>
      <w:r w:rsidRPr="00115D09">
        <w:rPr>
          <w:sz w:val="22"/>
          <w:szCs w:val="22"/>
        </w:rPr>
        <w:t xml:space="preserve"> focus on LGBT</w:t>
      </w:r>
      <w:r w:rsidR="005E4323">
        <w:rPr>
          <w:sz w:val="22"/>
          <w:szCs w:val="22"/>
        </w:rPr>
        <w:t>QIA</w:t>
      </w:r>
      <w:r w:rsidRPr="00115D09">
        <w:rPr>
          <w:sz w:val="22"/>
          <w:szCs w:val="22"/>
        </w:rPr>
        <w:t xml:space="preserve"> suicide prevention resources within the standard QPR trainings. </w:t>
      </w:r>
    </w:p>
    <w:p w14:paraId="090239FB" w14:textId="77777777" w:rsidR="00474112" w:rsidRPr="00115D09" w:rsidRDefault="00474112" w:rsidP="00FF4F68">
      <w:pPr>
        <w:pStyle w:val="ListParagraph"/>
        <w:rPr>
          <w:sz w:val="22"/>
          <w:szCs w:val="22"/>
        </w:rPr>
      </w:pPr>
    </w:p>
    <w:p w14:paraId="35770E47" w14:textId="1AC1116B" w:rsidR="00474112" w:rsidRPr="00115D09" w:rsidRDefault="00FA476F" w:rsidP="00FF4F68">
      <w:pPr>
        <w:spacing w:line="240" w:lineRule="auto"/>
        <w:ind w:left="720"/>
        <w:rPr>
          <w:rFonts w:ascii="Times New Roman" w:hAnsi="Times New Roman" w:cs="Times New Roman"/>
          <w:b/>
        </w:rPr>
      </w:pPr>
      <w:r w:rsidRPr="00115D09">
        <w:rPr>
          <w:rFonts w:ascii="Times New Roman" w:hAnsi="Times New Roman" w:cs="Times New Roman"/>
          <w:b/>
        </w:rPr>
        <w:t xml:space="preserve">e. </w:t>
      </w:r>
      <w:r w:rsidRPr="00115D09">
        <w:rPr>
          <w:rFonts w:ascii="Times New Roman" w:hAnsi="Times New Roman" w:cs="Times New Roman"/>
          <w:b/>
        </w:rPr>
        <w:tab/>
        <w:t>Queer Sexual Violence Prevention</w:t>
      </w:r>
    </w:p>
    <w:p w14:paraId="336B8732" w14:textId="77777777" w:rsidR="00474112" w:rsidRPr="00115D09" w:rsidRDefault="00474112" w:rsidP="00FF4F68">
      <w:pPr>
        <w:spacing w:line="240" w:lineRule="auto"/>
        <w:ind w:left="720"/>
        <w:rPr>
          <w:rFonts w:ascii="Times New Roman" w:eastAsia="Calibri" w:hAnsi="Times New Roman" w:cs="Times New Roman"/>
        </w:rPr>
      </w:pPr>
    </w:p>
    <w:p w14:paraId="3F2E54FE" w14:textId="41CF34CF" w:rsidR="00474112" w:rsidRPr="00115D09" w:rsidRDefault="00474112" w:rsidP="002F4D8A">
      <w:pPr>
        <w:spacing w:line="240" w:lineRule="auto"/>
        <w:rPr>
          <w:rFonts w:ascii="Times New Roman" w:hAnsi="Times New Roman" w:cs="Times New Roman"/>
        </w:rPr>
      </w:pPr>
      <w:r w:rsidRPr="00115D09">
        <w:rPr>
          <w:rFonts w:ascii="Times New Roman" w:eastAsia="Calibri" w:hAnsi="Times New Roman" w:cs="Times New Roman"/>
        </w:rPr>
        <w:t>Sexual and relationship violence affects many communities; however, it is rarely discussed. Recent studies indicate that the LGBQTIA community is at a greater risk for sexual assault</w:t>
      </w:r>
      <w:r w:rsidR="004A6177">
        <w:rPr>
          <w:rFonts w:ascii="Times New Roman" w:eastAsia="Calibri" w:hAnsi="Times New Roman" w:cs="Times New Roman"/>
        </w:rPr>
        <w:t>.</w:t>
      </w:r>
      <w:r w:rsidR="004A6177">
        <w:rPr>
          <w:rStyle w:val="EndnoteReference"/>
          <w:rFonts w:ascii="Times New Roman" w:eastAsia="Calibri" w:hAnsi="Times New Roman" w:cs="Times New Roman"/>
        </w:rPr>
        <w:endnoteReference w:id="8"/>
      </w:r>
      <w:r w:rsidRPr="00115D09">
        <w:rPr>
          <w:rFonts w:ascii="Times New Roman" w:eastAsia="Calibri" w:hAnsi="Times New Roman" w:cs="Times New Roman"/>
        </w:rPr>
        <w:t xml:space="preserve"> While there is a sexual and relationship violence awareness program at </w:t>
      </w:r>
      <w:r w:rsidR="002F4D8A">
        <w:rPr>
          <w:rFonts w:ascii="Times New Roman" w:eastAsia="Calibri" w:hAnsi="Times New Roman" w:cs="Times New Roman"/>
        </w:rPr>
        <w:t>Georgia Tech</w:t>
      </w:r>
      <w:r w:rsidRPr="00115D09">
        <w:rPr>
          <w:rFonts w:ascii="Times New Roman" w:eastAsia="Calibri" w:hAnsi="Times New Roman" w:cs="Times New Roman"/>
        </w:rPr>
        <w:t xml:space="preserve"> </w:t>
      </w:r>
      <w:r w:rsidR="002F4D8A">
        <w:rPr>
          <w:rFonts w:ascii="Times New Roman" w:eastAsia="Calibri" w:hAnsi="Times New Roman" w:cs="Times New Roman"/>
        </w:rPr>
        <w:t>(</w:t>
      </w:r>
      <w:r w:rsidRPr="00115D09">
        <w:rPr>
          <w:rFonts w:ascii="Times New Roman" w:eastAsia="Calibri" w:hAnsi="Times New Roman" w:cs="Times New Roman"/>
        </w:rPr>
        <w:t>VOICE</w:t>
      </w:r>
      <w:r w:rsidR="002F4D8A">
        <w:rPr>
          <w:rFonts w:ascii="Times New Roman" w:eastAsia="Calibri" w:hAnsi="Times New Roman" w:cs="Times New Roman"/>
        </w:rPr>
        <w:t>)</w:t>
      </w:r>
      <w:r w:rsidRPr="00115D09">
        <w:rPr>
          <w:rFonts w:ascii="Times New Roman" w:eastAsia="Calibri" w:hAnsi="Times New Roman" w:cs="Times New Roman"/>
        </w:rPr>
        <w:t xml:space="preserve">, more needs to be done to incorporate queer and trans issues into sexual violence prevention training. </w:t>
      </w:r>
    </w:p>
    <w:p w14:paraId="6F7F6737" w14:textId="77777777" w:rsidR="00474112" w:rsidRPr="00115D09" w:rsidRDefault="00474112" w:rsidP="00FF4F68">
      <w:pPr>
        <w:spacing w:line="240" w:lineRule="auto"/>
        <w:rPr>
          <w:rFonts w:ascii="Times New Roman" w:eastAsia="Calibri" w:hAnsi="Times New Roman" w:cs="Times New Roman"/>
        </w:rPr>
      </w:pPr>
    </w:p>
    <w:p w14:paraId="05A7AC1C" w14:textId="492FF98C" w:rsidR="00474112" w:rsidRPr="00115D09" w:rsidRDefault="00474112" w:rsidP="00FF4F68">
      <w:pPr>
        <w:spacing w:line="240" w:lineRule="auto"/>
        <w:rPr>
          <w:rFonts w:ascii="Times New Roman" w:hAnsi="Times New Roman" w:cs="Times New Roman"/>
        </w:rPr>
      </w:pPr>
      <w:r w:rsidRPr="00115D09">
        <w:rPr>
          <w:rFonts w:ascii="Times New Roman" w:eastAsia="Calibri" w:hAnsi="Times New Roman" w:cs="Times New Roman"/>
        </w:rPr>
        <w:t>Our recommendation</w:t>
      </w:r>
      <w:r w:rsidR="002F4D8A">
        <w:rPr>
          <w:rFonts w:ascii="Times New Roman" w:eastAsia="Calibri" w:hAnsi="Times New Roman" w:cs="Times New Roman"/>
        </w:rPr>
        <w:t>s</w:t>
      </w:r>
      <w:r w:rsidRPr="00115D09">
        <w:rPr>
          <w:rFonts w:ascii="Times New Roman" w:eastAsia="Calibri" w:hAnsi="Times New Roman" w:cs="Times New Roman"/>
        </w:rPr>
        <w:t xml:space="preserve"> with regard to training for sexual violence prevention include:</w:t>
      </w:r>
    </w:p>
    <w:p w14:paraId="0C825CDB" w14:textId="77777777" w:rsidR="00474112" w:rsidRPr="00115D09" w:rsidRDefault="00474112" w:rsidP="00FF4F68">
      <w:pPr>
        <w:pStyle w:val="ListParagraph"/>
        <w:numPr>
          <w:ilvl w:val="0"/>
          <w:numId w:val="11"/>
        </w:numPr>
        <w:rPr>
          <w:i/>
          <w:sz w:val="22"/>
          <w:szCs w:val="22"/>
        </w:rPr>
      </w:pPr>
      <w:r w:rsidRPr="00115D09">
        <w:rPr>
          <w:i/>
          <w:sz w:val="22"/>
          <w:szCs w:val="22"/>
        </w:rPr>
        <w:t>Short-Term:</w:t>
      </w:r>
    </w:p>
    <w:p w14:paraId="0030F742" w14:textId="77777777" w:rsidR="00474112" w:rsidRPr="00115D09" w:rsidRDefault="00474112" w:rsidP="00FF4F68">
      <w:pPr>
        <w:pStyle w:val="ListParagraph"/>
        <w:numPr>
          <w:ilvl w:val="1"/>
          <w:numId w:val="11"/>
        </w:numPr>
        <w:rPr>
          <w:sz w:val="22"/>
          <w:szCs w:val="22"/>
        </w:rPr>
      </w:pPr>
      <w:r w:rsidRPr="00115D09">
        <w:rPr>
          <w:sz w:val="22"/>
          <w:szCs w:val="22"/>
        </w:rPr>
        <w:t>Include resource information on the Health &amp; Well-Being website specifically for the LGBQTIA community.</w:t>
      </w:r>
    </w:p>
    <w:p w14:paraId="718A4D34" w14:textId="77777777" w:rsidR="00474112" w:rsidRPr="00115D09" w:rsidRDefault="00474112" w:rsidP="00FF4F68">
      <w:pPr>
        <w:pStyle w:val="ListParagraph"/>
        <w:numPr>
          <w:ilvl w:val="1"/>
          <w:numId w:val="11"/>
        </w:numPr>
        <w:rPr>
          <w:sz w:val="22"/>
          <w:szCs w:val="22"/>
        </w:rPr>
      </w:pPr>
      <w:r w:rsidRPr="00115D09">
        <w:rPr>
          <w:sz w:val="22"/>
          <w:szCs w:val="22"/>
        </w:rPr>
        <w:lastRenderedPageBreak/>
        <w:t>Increased collaboration from leadership of the Health &amp; Well-Being unit on campus with the LGTBQIA Resource Center; support has been lacking thus far.</w:t>
      </w:r>
    </w:p>
    <w:p w14:paraId="61C0C6DD" w14:textId="77777777" w:rsidR="00474112" w:rsidRPr="00115D09" w:rsidRDefault="00474112" w:rsidP="00FF4F68">
      <w:pPr>
        <w:pStyle w:val="ListParagraph"/>
        <w:numPr>
          <w:ilvl w:val="0"/>
          <w:numId w:val="11"/>
        </w:numPr>
        <w:rPr>
          <w:i/>
          <w:sz w:val="22"/>
          <w:szCs w:val="22"/>
        </w:rPr>
      </w:pPr>
      <w:r w:rsidRPr="00115D09">
        <w:rPr>
          <w:i/>
          <w:sz w:val="22"/>
          <w:szCs w:val="22"/>
        </w:rPr>
        <w:t>Long-Term:</w:t>
      </w:r>
    </w:p>
    <w:p w14:paraId="3B9A07FE" w14:textId="77777777" w:rsidR="00474112" w:rsidRPr="00115D09" w:rsidRDefault="00474112" w:rsidP="00FF4F68">
      <w:pPr>
        <w:pStyle w:val="ListParagraph"/>
        <w:numPr>
          <w:ilvl w:val="1"/>
          <w:numId w:val="11"/>
        </w:numPr>
        <w:rPr>
          <w:sz w:val="22"/>
          <w:szCs w:val="22"/>
        </w:rPr>
      </w:pPr>
      <w:r w:rsidRPr="00115D09">
        <w:rPr>
          <w:sz w:val="22"/>
          <w:szCs w:val="22"/>
        </w:rPr>
        <w:t xml:space="preserve">Develop targeted programing for the LGBQTIA community in partnership with the existing VOICE and PAUSE programs through Health Initiatives. </w:t>
      </w:r>
    </w:p>
    <w:p w14:paraId="41FDCB9D" w14:textId="6F497694" w:rsidR="00DA2A37" w:rsidRPr="00115D09" w:rsidRDefault="00474112" w:rsidP="00FF4F68">
      <w:pPr>
        <w:pStyle w:val="ListParagraph"/>
        <w:numPr>
          <w:ilvl w:val="1"/>
          <w:numId w:val="11"/>
        </w:numPr>
        <w:spacing w:after="160"/>
        <w:rPr>
          <w:sz w:val="22"/>
          <w:szCs w:val="22"/>
        </w:rPr>
      </w:pPr>
      <w:r w:rsidRPr="00115D09">
        <w:rPr>
          <w:sz w:val="22"/>
          <w:szCs w:val="22"/>
        </w:rPr>
        <w:t>Enhance employee training resources to address queer sexu</w:t>
      </w:r>
      <w:r w:rsidR="00041643" w:rsidRPr="00115D09">
        <w:rPr>
          <w:sz w:val="22"/>
          <w:szCs w:val="22"/>
        </w:rPr>
        <w:t xml:space="preserve">al violence prevention issues. </w:t>
      </w:r>
    </w:p>
    <w:p w14:paraId="6C6D8C75" w14:textId="390A12B8" w:rsidR="00474112" w:rsidRDefault="00474112" w:rsidP="00FF4F68">
      <w:pPr>
        <w:spacing w:line="240" w:lineRule="auto"/>
        <w:rPr>
          <w:rFonts w:ascii="Times New Roman" w:eastAsia="Times New Roman" w:hAnsi="Times New Roman" w:cs="Times New Roman"/>
        </w:rPr>
      </w:pPr>
    </w:p>
    <w:p w14:paraId="1EAE2234" w14:textId="77777777" w:rsidR="002910DD" w:rsidRPr="00115D09" w:rsidRDefault="002910DD" w:rsidP="00FF4F68">
      <w:pPr>
        <w:spacing w:line="240" w:lineRule="auto"/>
        <w:rPr>
          <w:rFonts w:ascii="Times New Roman" w:eastAsia="Times New Roman" w:hAnsi="Times New Roman" w:cs="Times New Roman"/>
        </w:rPr>
      </w:pPr>
    </w:p>
    <w:p w14:paraId="41B2440A" w14:textId="25C570B8" w:rsidR="00AF69DD" w:rsidRPr="00115D09" w:rsidRDefault="00C75D93" w:rsidP="00FF4F68">
      <w:pPr>
        <w:spacing w:line="240" w:lineRule="auto"/>
        <w:outlineLvl w:val="0"/>
        <w:rPr>
          <w:rFonts w:ascii="Times New Roman" w:hAnsi="Times New Roman" w:cs="Times New Roman"/>
          <w:b/>
        </w:rPr>
      </w:pPr>
      <w:r w:rsidRPr="00115D09">
        <w:rPr>
          <w:rFonts w:ascii="Times New Roman" w:hAnsi="Times New Roman" w:cs="Times New Roman"/>
          <w:b/>
        </w:rPr>
        <w:t>V.</w:t>
      </w:r>
      <w:r w:rsidRPr="00115D09">
        <w:rPr>
          <w:rFonts w:ascii="Times New Roman" w:hAnsi="Times New Roman" w:cs="Times New Roman"/>
          <w:b/>
        </w:rPr>
        <w:tab/>
        <w:t xml:space="preserve"> </w:t>
      </w:r>
      <w:r w:rsidR="00AF69DD" w:rsidRPr="00115D09">
        <w:rPr>
          <w:rFonts w:ascii="Times New Roman" w:hAnsi="Times New Roman" w:cs="Times New Roman"/>
          <w:b/>
        </w:rPr>
        <w:t xml:space="preserve">LGBTQIA </w:t>
      </w:r>
      <w:r w:rsidR="00896DBE" w:rsidRPr="00115D09">
        <w:rPr>
          <w:rFonts w:ascii="Times New Roman" w:hAnsi="Times New Roman" w:cs="Times New Roman"/>
          <w:b/>
        </w:rPr>
        <w:t>RESOURCE CENTER</w:t>
      </w:r>
    </w:p>
    <w:p w14:paraId="4AD36CC5" w14:textId="77777777" w:rsidR="00AF69DD" w:rsidRPr="00115D09" w:rsidRDefault="00AF69DD" w:rsidP="00FF4F68">
      <w:pPr>
        <w:spacing w:line="240" w:lineRule="auto"/>
        <w:rPr>
          <w:rFonts w:ascii="Times New Roman" w:hAnsi="Times New Roman" w:cs="Times New Roman"/>
          <w:u w:val="single"/>
        </w:rPr>
      </w:pPr>
    </w:p>
    <w:p w14:paraId="2C009C9B" w14:textId="5FDA07CC" w:rsidR="00AF69DD" w:rsidRPr="00115D09" w:rsidRDefault="00C75D93" w:rsidP="00FF4F68">
      <w:pPr>
        <w:spacing w:line="240" w:lineRule="auto"/>
        <w:rPr>
          <w:rFonts w:ascii="Times New Roman" w:hAnsi="Times New Roman" w:cs="Times New Roman"/>
          <w:b/>
        </w:rPr>
      </w:pPr>
      <w:r w:rsidRPr="00115D09">
        <w:rPr>
          <w:rFonts w:ascii="Times New Roman" w:hAnsi="Times New Roman" w:cs="Times New Roman"/>
          <w:b/>
        </w:rPr>
        <w:t>Overview</w:t>
      </w:r>
    </w:p>
    <w:p w14:paraId="2E84B463" w14:textId="77777777" w:rsidR="00AF69DD" w:rsidRPr="00115D09" w:rsidRDefault="00AF69DD" w:rsidP="00FF4F68">
      <w:pPr>
        <w:spacing w:line="240" w:lineRule="auto"/>
        <w:rPr>
          <w:rFonts w:ascii="Times New Roman" w:hAnsi="Times New Roman" w:cs="Times New Roman"/>
        </w:rPr>
      </w:pPr>
    </w:p>
    <w:p w14:paraId="3408F7C8" w14:textId="5C0FB003" w:rsidR="00AF69DD" w:rsidRPr="00115D09" w:rsidRDefault="00AF69DD" w:rsidP="00C9165B">
      <w:pPr>
        <w:spacing w:line="240" w:lineRule="auto"/>
        <w:rPr>
          <w:rFonts w:ascii="Times New Roman" w:hAnsi="Times New Roman" w:cs="Times New Roman"/>
        </w:rPr>
      </w:pPr>
      <w:r w:rsidRPr="00115D09">
        <w:rPr>
          <w:rFonts w:ascii="Times New Roman" w:hAnsi="Times New Roman" w:cs="Times New Roman"/>
        </w:rPr>
        <w:t>The LGBTQIA (Lesbian, Gay, Bisexual, Transgender, Queer, Questioning, Intersex, Asexual, and Ally) Resource Center needs additional resources</w:t>
      </w:r>
      <w:r w:rsidR="008663C9">
        <w:rPr>
          <w:rFonts w:ascii="Times New Roman" w:hAnsi="Times New Roman" w:cs="Times New Roman"/>
        </w:rPr>
        <w:t xml:space="preserve"> — </w:t>
      </w:r>
      <w:r w:rsidRPr="00115D09">
        <w:rPr>
          <w:rFonts w:ascii="Times New Roman" w:hAnsi="Times New Roman" w:cs="Times New Roman"/>
        </w:rPr>
        <w:t>including staff, space, and funding</w:t>
      </w:r>
      <w:r w:rsidR="00C9165B">
        <w:rPr>
          <w:rFonts w:ascii="Times New Roman" w:hAnsi="Times New Roman" w:cs="Times New Roman"/>
        </w:rPr>
        <w:t xml:space="preserve"> — </w:t>
      </w:r>
      <w:r w:rsidRPr="00115D09">
        <w:rPr>
          <w:rFonts w:ascii="Times New Roman" w:hAnsi="Times New Roman" w:cs="Times New Roman"/>
        </w:rPr>
        <w:t>to achieve its mission and vision. One staff member alone</w:t>
      </w:r>
      <w:r w:rsidRPr="00115D09">
        <w:rPr>
          <w:rFonts w:ascii="Times New Roman" w:hAnsi="Times New Roman" w:cs="Times New Roman"/>
        </w:rPr>
        <w:softHyphen/>
        <w:t xml:space="preserve"> cannot provide the services that our LGBTQIA students, faculty, and staff are identifying as priorities, particularly given the high volume of requests for support, referrals, and consultations, a number that has exceeded 400 since the Center opened just over three years ago. Further, the </w:t>
      </w:r>
      <w:r w:rsidR="00C9165B">
        <w:rPr>
          <w:rFonts w:ascii="Times New Roman" w:hAnsi="Times New Roman" w:cs="Times New Roman"/>
        </w:rPr>
        <w:t>C</w:t>
      </w:r>
      <w:r w:rsidR="00C9165B" w:rsidRPr="00115D09">
        <w:rPr>
          <w:rFonts w:ascii="Times New Roman" w:hAnsi="Times New Roman" w:cs="Times New Roman"/>
        </w:rPr>
        <w:t xml:space="preserve">enter </w:t>
      </w:r>
      <w:r w:rsidRPr="00115D09">
        <w:rPr>
          <w:rFonts w:ascii="Times New Roman" w:hAnsi="Times New Roman" w:cs="Times New Roman"/>
        </w:rPr>
        <w:t xml:space="preserve">has had no dedicated space other than one office (a converted storage room). </w:t>
      </w:r>
    </w:p>
    <w:p w14:paraId="571687E0" w14:textId="77777777" w:rsidR="00AF69DD" w:rsidRPr="00115D09" w:rsidRDefault="00AF69DD" w:rsidP="00FF4F68">
      <w:pPr>
        <w:spacing w:line="240" w:lineRule="auto"/>
        <w:rPr>
          <w:rFonts w:ascii="Times New Roman" w:hAnsi="Times New Roman" w:cs="Times New Roman"/>
        </w:rPr>
      </w:pPr>
    </w:p>
    <w:p w14:paraId="16677C83" w14:textId="77777777" w:rsidR="00AF69DD" w:rsidRPr="00115D09" w:rsidRDefault="00AF69DD" w:rsidP="00FF4F68">
      <w:pPr>
        <w:spacing w:line="240" w:lineRule="auto"/>
        <w:rPr>
          <w:rFonts w:ascii="Times New Roman" w:hAnsi="Times New Roman" w:cs="Times New Roman"/>
          <w:b/>
        </w:rPr>
      </w:pPr>
      <w:r w:rsidRPr="00115D09">
        <w:rPr>
          <w:rFonts w:ascii="Times New Roman" w:hAnsi="Times New Roman" w:cs="Times New Roman"/>
          <w:b/>
        </w:rPr>
        <w:t>Background</w:t>
      </w:r>
    </w:p>
    <w:p w14:paraId="1B2062CB" w14:textId="77777777" w:rsidR="00AF69DD" w:rsidRPr="00115D09" w:rsidRDefault="00AF69DD" w:rsidP="00FF4F68">
      <w:pPr>
        <w:spacing w:line="240" w:lineRule="auto"/>
        <w:rPr>
          <w:rFonts w:ascii="Times New Roman" w:hAnsi="Times New Roman" w:cs="Times New Roman"/>
          <w:u w:val="single"/>
        </w:rPr>
      </w:pPr>
    </w:p>
    <w:p w14:paraId="447AB7E0" w14:textId="6DA3253E" w:rsidR="00AF69DD" w:rsidRPr="00115D09" w:rsidRDefault="00AF69DD" w:rsidP="00C9165B">
      <w:pPr>
        <w:spacing w:line="240" w:lineRule="auto"/>
        <w:rPr>
          <w:rFonts w:ascii="Times New Roman" w:hAnsi="Times New Roman" w:cs="Times New Roman"/>
        </w:rPr>
      </w:pPr>
      <w:r w:rsidRPr="00115D09">
        <w:rPr>
          <w:rFonts w:ascii="Times New Roman" w:hAnsi="Times New Roman" w:cs="Times New Roman"/>
        </w:rPr>
        <w:t>The Center opened April 1, 2014</w:t>
      </w:r>
      <w:r w:rsidR="00C9165B">
        <w:rPr>
          <w:rFonts w:ascii="Times New Roman" w:hAnsi="Times New Roman" w:cs="Times New Roman"/>
        </w:rPr>
        <w:t>,</w:t>
      </w:r>
      <w:r w:rsidRPr="00115D09">
        <w:rPr>
          <w:rFonts w:ascii="Times New Roman" w:hAnsi="Times New Roman" w:cs="Times New Roman"/>
        </w:rPr>
        <w:t xml:space="preserve"> as a joint initiative between Institute Diversity (ID) and the Division of Student Life (DSL). The</w:t>
      </w:r>
      <w:r w:rsidR="001B3303">
        <w:rPr>
          <w:rFonts w:ascii="Times New Roman" w:hAnsi="Times New Roman" w:cs="Times New Roman"/>
        </w:rPr>
        <w:t xml:space="preserve"> Center has been staffed by one</w:t>
      </w:r>
      <w:r w:rsidRPr="00115D09">
        <w:rPr>
          <w:rFonts w:ascii="Times New Roman" w:hAnsi="Times New Roman" w:cs="Times New Roman"/>
        </w:rPr>
        <w:t xml:space="preserve"> full-time professional director since it opened. There is no other staffing other than a part-time graduate assistant who works 15-20 hours</w:t>
      </w:r>
      <w:r w:rsidR="00C9165B">
        <w:rPr>
          <w:rFonts w:ascii="Times New Roman" w:hAnsi="Times New Roman" w:cs="Times New Roman"/>
        </w:rPr>
        <w:t xml:space="preserve"> per week</w:t>
      </w:r>
      <w:r w:rsidRPr="00115D09">
        <w:rPr>
          <w:rFonts w:ascii="Times New Roman" w:hAnsi="Times New Roman" w:cs="Times New Roman"/>
        </w:rPr>
        <w:t xml:space="preserve">. In 2016, the Center completed a strategic planning process. The outcome of this process was a </w:t>
      </w:r>
      <w:r w:rsidR="00C9165B">
        <w:rPr>
          <w:rFonts w:ascii="Times New Roman" w:hAnsi="Times New Roman" w:cs="Times New Roman"/>
        </w:rPr>
        <w:t>five</w:t>
      </w:r>
      <w:r w:rsidRPr="00115D09">
        <w:rPr>
          <w:rFonts w:ascii="Times New Roman" w:hAnsi="Times New Roman" w:cs="Times New Roman"/>
        </w:rPr>
        <w:t xml:space="preserve">-year strategic plan that identified crucial strategies that will enable its growth and position it to be in better alignment with centers at our peer institutions. Further details about the </w:t>
      </w:r>
      <w:r w:rsidR="00C9165B">
        <w:rPr>
          <w:rFonts w:ascii="Times New Roman" w:hAnsi="Times New Roman" w:cs="Times New Roman"/>
        </w:rPr>
        <w:t>C</w:t>
      </w:r>
      <w:r w:rsidR="00C9165B" w:rsidRPr="00115D09">
        <w:rPr>
          <w:rFonts w:ascii="Times New Roman" w:hAnsi="Times New Roman" w:cs="Times New Roman"/>
        </w:rPr>
        <w:t>enter</w:t>
      </w:r>
      <w:r w:rsidRPr="00115D09">
        <w:rPr>
          <w:rFonts w:ascii="Times New Roman" w:hAnsi="Times New Roman" w:cs="Times New Roman"/>
        </w:rPr>
        <w:t>, its mission, vision, history, and strategic goals can be found in its strategic plan (</w:t>
      </w:r>
      <w:r w:rsidR="00316080" w:rsidRPr="00115D09">
        <w:rPr>
          <w:rFonts w:ascii="Times New Roman" w:hAnsi="Times New Roman" w:cs="Times New Roman"/>
        </w:rPr>
        <w:t>located in the appendices</w:t>
      </w:r>
      <w:r w:rsidRPr="00115D09">
        <w:rPr>
          <w:rFonts w:ascii="Times New Roman" w:hAnsi="Times New Roman" w:cs="Times New Roman"/>
        </w:rPr>
        <w:t xml:space="preserve">).  </w:t>
      </w:r>
    </w:p>
    <w:p w14:paraId="32ECD3B5" w14:textId="77777777" w:rsidR="00AF69DD" w:rsidRPr="00115D09" w:rsidRDefault="00AF69DD" w:rsidP="00FF4F68">
      <w:pPr>
        <w:spacing w:line="240" w:lineRule="auto"/>
        <w:rPr>
          <w:rFonts w:ascii="Times New Roman" w:hAnsi="Times New Roman" w:cs="Times New Roman"/>
          <w:u w:val="single"/>
        </w:rPr>
      </w:pPr>
    </w:p>
    <w:p w14:paraId="42829D99" w14:textId="77777777" w:rsidR="00AF69DD" w:rsidRPr="00115D09" w:rsidRDefault="00AF69DD" w:rsidP="00FF4F68">
      <w:pPr>
        <w:spacing w:line="240" w:lineRule="auto"/>
        <w:rPr>
          <w:rFonts w:ascii="Times New Roman" w:hAnsi="Times New Roman" w:cs="Times New Roman"/>
          <w:b/>
        </w:rPr>
      </w:pPr>
      <w:r w:rsidRPr="00115D09">
        <w:rPr>
          <w:rFonts w:ascii="Times New Roman" w:hAnsi="Times New Roman" w:cs="Times New Roman"/>
          <w:b/>
        </w:rPr>
        <w:t>Recommendations</w:t>
      </w:r>
    </w:p>
    <w:p w14:paraId="27E4BE11" w14:textId="77777777" w:rsidR="00AF69DD" w:rsidRPr="00115D09" w:rsidRDefault="00AF69DD" w:rsidP="00FF4F68">
      <w:pPr>
        <w:spacing w:line="240" w:lineRule="auto"/>
        <w:rPr>
          <w:rFonts w:ascii="Times New Roman" w:hAnsi="Times New Roman" w:cs="Times New Roman"/>
          <w:u w:val="single"/>
        </w:rPr>
      </w:pPr>
    </w:p>
    <w:p w14:paraId="0D5C5098" w14:textId="55275D86" w:rsidR="00AF69DD" w:rsidRPr="00115D09" w:rsidRDefault="00AF69DD" w:rsidP="00C9165B">
      <w:pPr>
        <w:spacing w:line="240" w:lineRule="auto"/>
        <w:rPr>
          <w:rFonts w:ascii="Times New Roman" w:hAnsi="Times New Roman" w:cs="Times New Roman"/>
        </w:rPr>
      </w:pPr>
      <w:r w:rsidRPr="00115D09">
        <w:rPr>
          <w:rFonts w:ascii="Times New Roman" w:hAnsi="Times New Roman" w:cs="Times New Roman"/>
        </w:rPr>
        <w:t>The LGBTQIA Resource Center subcommittee has analyzed benchmarking data on LGBTQIA centers</w:t>
      </w:r>
      <w:r w:rsidR="00C9165B">
        <w:rPr>
          <w:rFonts w:ascii="Times New Roman" w:hAnsi="Times New Roman" w:cs="Times New Roman"/>
        </w:rPr>
        <w:t>,</w:t>
      </w:r>
      <w:r w:rsidR="00C9165B" w:rsidRPr="00115D09">
        <w:rPr>
          <w:rFonts w:ascii="Times New Roman" w:hAnsi="Times New Roman" w:cs="Times New Roman"/>
        </w:rPr>
        <w:t xml:space="preserve"> </w:t>
      </w:r>
      <w:r w:rsidRPr="00115D09">
        <w:rPr>
          <w:rFonts w:ascii="Times New Roman" w:hAnsi="Times New Roman" w:cs="Times New Roman"/>
        </w:rPr>
        <w:t xml:space="preserve">reviewed the </w:t>
      </w:r>
      <w:r w:rsidR="00C9165B">
        <w:rPr>
          <w:rFonts w:ascii="Times New Roman" w:hAnsi="Times New Roman" w:cs="Times New Roman"/>
        </w:rPr>
        <w:t>C</w:t>
      </w:r>
      <w:r w:rsidR="00C9165B" w:rsidRPr="00115D09">
        <w:rPr>
          <w:rFonts w:ascii="Times New Roman" w:hAnsi="Times New Roman" w:cs="Times New Roman"/>
        </w:rPr>
        <w:t xml:space="preserve">enter’s </w:t>
      </w:r>
      <w:r w:rsidRPr="00115D09">
        <w:rPr>
          <w:rFonts w:ascii="Times New Roman" w:hAnsi="Times New Roman" w:cs="Times New Roman"/>
        </w:rPr>
        <w:t>strategic plan and annual reports</w:t>
      </w:r>
      <w:r w:rsidR="00C9165B">
        <w:rPr>
          <w:rFonts w:ascii="Times New Roman" w:hAnsi="Times New Roman" w:cs="Times New Roman"/>
        </w:rPr>
        <w:t>,</w:t>
      </w:r>
      <w:r w:rsidR="00C9165B" w:rsidRPr="00115D09">
        <w:rPr>
          <w:rFonts w:ascii="Times New Roman" w:hAnsi="Times New Roman" w:cs="Times New Roman"/>
        </w:rPr>
        <w:t xml:space="preserve"> </w:t>
      </w:r>
      <w:r w:rsidRPr="00115D09">
        <w:rPr>
          <w:rFonts w:ascii="Times New Roman" w:hAnsi="Times New Roman" w:cs="Times New Roman"/>
        </w:rPr>
        <w:t>met with the Center’s director</w:t>
      </w:r>
      <w:r w:rsidR="00C9165B">
        <w:rPr>
          <w:rFonts w:ascii="Times New Roman" w:hAnsi="Times New Roman" w:cs="Times New Roman"/>
        </w:rPr>
        <w:t>,</w:t>
      </w:r>
      <w:r w:rsidR="00C9165B" w:rsidRPr="00115D09">
        <w:rPr>
          <w:rFonts w:ascii="Times New Roman" w:hAnsi="Times New Roman" w:cs="Times New Roman"/>
        </w:rPr>
        <w:t xml:space="preserve"> </w:t>
      </w:r>
      <w:r w:rsidRPr="00115D09">
        <w:rPr>
          <w:rFonts w:ascii="Times New Roman" w:hAnsi="Times New Roman" w:cs="Times New Roman"/>
        </w:rPr>
        <w:t>and conducted a needs assessment for space and resources. Additional meetings were held with leadership in Student Life and Institute Diversity. Finally, conversations were also held with student groups, faculty, and lead</w:t>
      </w:r>
      <w:r w:rsidR="002910DD">
        <w:rPr>
          <w:rFonts w:ascii="Times New Roman" w:hAnsi="Times New Roman" w:cs="Times New Roman"/>
        </w:rPr>
        <w:t>e</w:t>
      </w:r>
      <w:r w:rsidRPr="00115D09">
        <w:rPr>
          <w:rFonts w:ascii="Times New Roman" w:hAnsi="Times New Roman" w:cs="Times New Roman"/>
        </w:rPr>
        <w:t xml:space="preserve">rs of administrative units. </w:t>
      </w:r>
    </w:p>
    <w:p w14:paraId="298C9676" w14:textId="77777777" w:rsidR="00AF69DD" w:rsidRPr="00115D09" w:rsidRDefault="00AF69DD" w:rsidP="00FF4F68">
      <w:pPr>
        <w:spacing w:line="240" w:lineRule="auto"/>
        <w:rPr>
          <w:rFonts w:ascii="Times New Roman" w:hAnsi="Times New Roman" w:cs="Times New Roman"/>
          <w:u w:val="single"/>
        </w:rPr>
      </w:pPr>
    </w:p>
    <w:p w14:paraId="3C2D2F30" w14:textId="77777777" w:rsidR="00316080" w:rsidRPr="00115D09" w:rsidRDefault="00C75D93" w:rsidP="00FF4F68">
      <w:pPr>
        <w:spacing w:line="240" w:lineRule="auto"/>
        <w:ind w:left="720"/>
        <w:contextualSpacing/>
        <w:rPr>
          <w:rFonts w:ascii="Times New Roman" w:hAnsi="Times New Roman" w:cs="Times New Roman"/>
          <w:b/>
        </w:rPr>
      </w:pPr>
      <w:r w:rsidRPr="00115D09">
        <w:rPr>
          <w:rFonts w:ascii="Times New Roman" w:hAnsi="Times New Roman" w:cs="Times New Roman"/>
          <w:b/>
        </w:rPr>
        <w:t xml:space="preserve">a. </w:t>
      </w:r>
      <w:r w:rsidRPr="00115D09">
        <w:rPr>
          <w:rFonts w:ascii="Times New Roman" w:hAnsi="Times New Roman" w:cs="Times New Roman"/>
          <w:b/>
        </w:rPr>
        <w:tab/>
      </w:r>
      <w:r w:rsidR="00AF69DD" w:rsidRPr="00115D09">
        <w:rPr>
          <w:rFonts w:ascii="Times New Roman" w:hAnsi="Times New Roman" w:cs="Times New Roman"/>
          <w:b/>
        </w:rPr>
        <w:t>Space</w:t>
      </w:r>
      <w:r w:rsidR="00AF69DD" w:rsidRPr="00115D09">
        <w:rPr>
          <w:rFonts w:ascii="Times New Roman" w:hAnsi="Times New Roman" w:cs="Times New Roman"/>
          <w:b/>
        </w:rPr>
        <w:tab/>
      </w:r>
    </w:p>
    <w:p w14:paraId="1174EC09" w14:textId="2C78234C" w:rsidR="00AF69DD" w:rsidRPr="00115D09" w:rsidRDefault="00AF69DD" w:rsidP="00FF4F68">
      <w:pPr>
        <w:spacing w:line="240" w:lineRule="auto"/>
        <w:ind w:left="720"/>
        <w:contextualSpacing/>
        <w:rPr>
          <w:rFonts w:ascii="Times New Roman" w:hAnsi="Times New Roman" w:cs="Times New Roman"/>
          <w:b/>
        </w:rPr>
      </w:pPr>
      <w:r w:rsidRPr="00115D09">
        <w:rPr>
          <w:rFonts w:ascii="Times New Roman" w:hAnsi="Times New Roman" w:cs="Times New Roman"/>
          <w:b/>
        </w:rPr>
        <w:tab/>
      </w:r>
      <w:r w:rsidRPr="00115D09">
        <w:rPr>
          <w:rFonts w:ascii="Times New Roman" w:hAnsi="Times New Roman" w:cs="Times New Roman"/>
          <w:b/>
        </w:rPr>
        <w:tab/>
      </w:r>
      <w:r w:rsidRPr="00115D09">
        <w:rPr>
          <w:rFonts w:ascii="Times New Roman" w:hAnsi="Times New Roman" w:cs="Times New Roman"/>
          <w:b/>
        </w:rPr>
        <w:tab/>
      </w:r>
      <w:r w:rsidRPr="00115D09">
        <w:rPr>
          <w:rFonts w:ascii="Times New Roman" w:hAnsi="Times New Roman" w:cs="Times New Roman"/>
          <w:b/>
        </w:rPr>
        <w:tab/>
      </w:r>
      <w:r w:rsidRPr="00115D09">
        <w:rPr>
          <w:rFonts w:ascii="Times New Roman" w:hAnsi="Times New Roman" w:cs="Times New Roman"/>
          <w:b/>
        </w:rPr>
        <w:tab/>
      </w:r>
      <w:r w:rsidRPr="00115D09">
        <w:rPr>
          <w:rFonts w:ascii="Times New Roman" w:hAnsi="Times New Roman" w:cs="Times New Roman"/>
          <w:b/>
        </w:rPr>
        <w:tab/>
      </w:r>
      <w:r w:rsidRPr="00115D09">
        <w:rPr>
          <w:rFonts w:ascii="Times New Roman" w:hAnsi="Times New Roman" w:cs="Times New Roman"/>
          <w:b/>
        </w:rPr>
        <w:tab/>
      </w:r>
      <w:r w:rsidRPr="00115D09">
        <w:rPr>
          <w:rFonts w:ascii="Times New Roman" w:hAnsi="Times New Roman" w:cs="Times New Roman"/>
          <w:b/>
        </w:rPr>
        <w:tab/>
      </w:r>
      <w:r w:rsidRPr="00115D09">
        <w:rPr>
          <w:rFonts w:ascii="Times New Roman" w:hAnsi="Times New Roman" w:cs="Times New Roman"/>
          <w:b/>
        </w:rPr>
        <w:tab/>
      </w:r>
      <w:r w:rsidRPr="00115D09">
        <w:rPr>
          <w:rFonts w:ascii="Times New Roman" w:hAnsi="Times New Roman" w:cs="Times New Roman"/>
          <w:b/>
        </w:rPr>
        <w:tab/>
      </w:r>
    </w:p>
    <w:p w14:paraId="20CA30EA" w14:textId="77777777" w:rsidR="00AF69DD" w:rsidRPr="00115D09" w:rsidRDefault="00AF69DD" w:rsidP="00FF4F68">
      <w:pPr>
        <w:spacing w:line="240" w:lineRule="auto"/>
        <w:outlineLvl w:val="0"/>
        <w:rPr>
          <w:rFonts w:ascii="Times New Roman" w:hAnsi="Times New Roman" w:cs="Times New Roman"/>
          <w:i/>
        </w:rPr>
      </w:pPr>
      <w:r w:rsidRPr="00115D09">
        <w:rPr>
          <w:rFonts w:ascii="Times New Roman" w:hAnsi="Times New Roman" w:cs="Times New Roman"/>
          <w:i/>
        </w:rPr>
        <w:t>Current Status</w:t>
      </w:r>
    </w:p>
    <w:p w14:paraId="07C33CF4" w14:textId="623BC767" w:rsidR="00AF69DD" w:rsidRPr="00115D09" w:rsidRDefault="00AF69DD" w:rsidP="00C9165B">
      <w:pPr>
        <w:pStyle w:val="ListParagraph"/>
        <w:numPr>
          <w:ilvl w:val="0"/>
          <w:numId w:val="18"/>
        </w:numPr>
        <w:contextualSpacing/>
        <w:rPr>
          <w:sz w:val="22"/>
          <w:szCs w:val="22"/>
        </w:rPr>
      </w:pPr>
      <w:r w:rsidRPr="00115D09">
        <w:rPr>
          <w:sz w:val="22"/>
          <w:szCs w:val="22"/>
        </w:rPr>
        <w:t xml:space="preserve">The </w:t>
      </w:r>
      <w:r w:rsidR="00C9165B">
        <w:rPr>
          <w:sz w:val="22"/>
          <w:szCs w:val="22"/>
        </w:rPr>
        <w:t>C</w:t>
      </w:r>
      <w:r w:rsidR="00C9165B" w:rsidRPr="00115D09">
        <w:rPr>
          <w:sz w:val="22"/>
          <w:szCs w:val="22"/>
        </w:rPr>
        <w:t xml:space="preserve">enter’s </w:t>
      </w:r>
      <w:r w:rsidRPr="00115D09">
        <w:rPr>
          <w:sz w:val="22"/>
          <w:szCs w:val="22"/>
        </w:rPr>
        <w:t xml:space="preserve">physical space includes only one office for the director, which is located in the </w:t>
      </w:r>
      <w:proofErr w:type="spellStart"/>
      <w:r w:rsidRPr="00115D09">
        <w:rPr>
          <w:sz w:val="22"/>
          <w:szCs w:val="22"/>
        </w:rPr>
        <w:t>Smithgall</w:t>
      </w:r>
      <w:proofErr w:type="spellEnd"/>
      <w:r w:rsidRPr="00115D09">
        <w:rPr>
          <w:sz w:val="22"/>
          <w:szCs w:val="22"/>
        </w:rPr>
        <w:t xml:space="preserve"> Student Services (“Flag”) building. The office is off a corridor that is adjacent to the building exit and, consequently, there is a considerable amount of walk-through traffic as people enter/exit the building. </w:t>
      </w:r>
    </w:p>
    <w:p w14:paraId="68061C1A" w14:textId="64BF861E" w:rsidR="00AF69DD" w:rsidRPr="00115D09" w:rsidRDefault="00AF69DD" w:rsidP="00FF4F68">
      <w:pPr>
        <w:pStyle w:val="ListParagraph"/>
        <w:numPr>
          <w:ilvl w:val="0"/>
          <w:numId w:val="17"/>
        </w:numPr>
        <w:contextualSpacing/>
        <w:rPr>
          <w:i/>
          <w:sz w:val="22"/>
          <w:szCs w:val="22"/>
        </w:rPr>
      </w:pPr>
      <w:r w:rsidRPr="00115D09">
        <w:rPr>
          <w:sz w:val="22"/>
          <w:szCs w:val="22"/>
        </w:rPr>
        <w:t xml:space="preserve">With this location, there is very little privacy. Safety is also a concern. The high visibility of the area also may make it uncomfortable for a student or </w:t>
      </w:r>
      <w:r w:rsidR="001B3303">
        <w:rPr>
          <w:sz w:val="22"/>
          <w:szCs w:val="22"/>
        </w:rPr>
        <w:t>employee</w:t>
      </w:r>
      <w:r w:rsidRPr="00115D09">
        <w:rPr>
          <w:sz w:val="22"/>
          <w:szCs w:val="22"/>
        </w:rPr>
        <w:t xml:space="preserve"> who wishes to maintain confidentiality</w:t>
      </w:r>
      <w:r w:rsidR="002C63AF">
        <w:rPr>
          <w:sz w:val="22"/>
          <w:szCs w:val="22"/>
        </w:rPr>
        <w:t>.</w:t>
      </w:r>
      <w:r w:rsidRPr="00115D09">
        <w:rPr>
          <w:sz w:val="22"/>
          <w:szCs w:val="22"/>
        </w:rPr>
        <w:t xml:space="preserve"> </w:t>
      </w:r>
    </w:p>
    <w:p w14:paraId="4D710BE1" w14:textId="77777777" w:rsidR="00AF69DD" w:rsidRPr="00115D09" w:rsidRDefault="00AF69DD" w:rsidP="00FF4F68">
      <w:pPr>
        <w:pStyle w:val="ListParagraph"/>
        <w:numPr>
          <w:ilvl w:val="0"/>
          <w:numId w:val="17"/>
        </w:numPr>
        <w:contextualSpacing/>
        <w:rPr>
          <w:i/>
          <w:sz w:val="22"/>
          <w:szCs w:val="22"/>
        </w:rPr>
      </w:pPr>
      <w:r w:rsidRPr="00115D09">
        <w:rPr>
          <w:sz w:val="22"/>
          <w:szCs w:val="22"/>
        </w:rPr>
        <w:lastRenderedPageBreak/>
        <w:t>There is no storage and no place for small gatherings or meetings, other than one sofa in the office.</w:t>
      </w:r>
    </w:p>
    <w:p w14:paraId="050A243C" w14:textId="2ADA2487" w:rsidR="00AF69DD" w:rsidRPr="00115D09" w:rsidRDefault="00AF69DD" w:rsidP="00FF4F68">
      <w:pPr>
        <w:pStyle w:val="ListParagraph"/>
        <w:numPr>
          <w:ilvl w:val="0"/>
          <w:numId w:val="17"/>
        </w:numPr>
        <w:contextualSpacing/>
        <w:rPr>
          <w:i/>
          <w:sz w:val="22"/>
          <w:szCs w:val="22"/>
        </w:rPr>
      </w:pPr>
      <w:r w:rsidRPr="00115D09">
        <w:rPr>
          <w:sz w:val="22"/>
          <w:szCs w:val="22"/>
        </w:rPr>
        <w:t xml:space="preserve">There is no area to provide resources or literature on LGBTQIA issues or topics. </w:t>
      </w:r>
    </w:p>
    <w:p w14:paraId="711CB9CE" w14:textId="77777777" w:rsidR="00AF69DD" w:rsidRPr="00115D09" w:rsidRDefault="00AF69DD" w:rsidP="00FF4F68">
      <w:pPr>
        <w:spacing w:line="240" w:lineRule="auto"/>
        <w:outlineLvl w:val="0"/>
        <w:rPr>
          <w:rFonts w:ascii="Times New Roman" w:hAnsi="Times New Roman" w:cs="Times New Roman"/>
          <w:i/>
        </w:rPr>
      </w:pPr>
    </w:p>
    <w:p w14:paraId="761113E3" w14:textId="77777777" w:rsidR="00AF69DD" w:rsidRPr="00115D09" w:rsidRDefault="00AF69DD" w:rsidP="00FF4F68">
      <w:pPr>
        <w:spacing w:line="240" w:lineRule="auto"/>
        <w:outlineLvl w:val="0"/>
        <w:rPr>
          <w:rFonts w:ascii="Times New Roman" w:hAnsi="Times New Roman" w:cs="Times New Roman"/>
          <w:i/>
        </w:rPr>
      </w:pPr>
      <w:r w:rsidRPr="00115D09">
        <w:rPr>
          <w:rFonts w:ascii="Times New Roman" w:hAnsi="Times New Roman" w:cs="Times New Roman"/>
          <w:i/>
        </w:rPr>
        <w:t>Immediate Recommendations</w:t>
      </w:r>
    </w:p>
    <w:p w14:paraId="0834D5A4" w14:textId="023DFF83" w:rsidR="00AF69DD" w:rsidRPr="00115D09" w:rsidRDefault="00AF69DD" w:rsidP="00C9165B">
      <w:pPr>
        <w:pStyle w:val="ListParagraph"/>
        <w:numPr>
          <w:ilvl w:val="0"/>
          <w:numId w:val="17"/>
        </w:numPr>
        <w:contextualSpacing/>
        <w:rPr>
          <w:i/>
          <w:sz w:val="22"/>
          <w:szCs w:val="22"/>
        </w:rPr>
      </w:pPr>
      <w:r w:rsidRPr="00115D09">
        <w:rPr>
          <w:sz w:val="22"/>
          <w:szCs w:val="22"/>
        </w:rPr>
        <w:t xml:space="preserve">The </w:t>
      </w:r>
      <w:r w:rsidR="00C9165B">
        <w:rPr>
          <w:sz w:val="22"/>
          <w:szCs w:val="22"/>
        </w:rPr>
        <w:t>C</w:t>
      </w:r>
      <w:r w:rsidR="00C9165B" w:rsidRPr="00115D09">
        <w:rPr>
          <w:sz w:val="22"/>
          <w:szCs w:val="22"/>
        </w:rPr>
        <w:t xml:space="preserve">enter </w:t>
      </w:r>
      <w:r w:rsidRPr="00115D09">
        <w:rPr>
          <w:sz w:val="22"/>
          <w:szCs w:val="22"/>
        </w:rPr>
        <w:t xml:space="preserve">needs space to address safety, privacy/confidentiality, and (proposed) expansion of staffing and programming (see below). Further, the space needs to provide greater opportunity for involvement by students, faculty, and staff as well as signal the importance of the </w:t>
      </w:r>
      <w:r w:rsidR="00C9165B">
        <w:rPr>
          <w:sz w:val="22"/>
          <w:szCs w:val="22"/>
        </w:rPr>
        <w:t>C</w:t>
      </w:r>
      <w:r w:rsidR="00C9165B" w:rsidRPr="00115D09">
        <w:rPr>
          <w:sz w:val="22"/>
          <w:szCs w:val="22"/>
        </w:rPr>
        <w:t xml:space="preserve">enter </w:t>
      </w:r>
      <w:r w:rsidRPr="00115D09">
        <w:rPr>
          <w:sz w:val="22"/>
          <w:szCs w:val="22"/>
        </w:rPr>
        <w:t>to the campus community. Immediate space needs include:</w:t>
      </w:r>
    </w:p>
    <w:p w14:paraId="6DF4B6E3" w14:textId="0A0C24FC" w:rsidR="00AF69DD" w:rsidRPr="00115D09" w:rsidRDefault="00AF69DD" w:rsidP="00C9165B">
      <w:pPr>
        <w:pStyle w:val="ListParagraph"/>
        <w:numPr>
          <w:ilvl w:val="1"/>
          <w:numId w:val="17"/>
        </w:numPr>
        <w:contextualSpacing/>
        <w:rPr>
          <w:i/>
          <w:sz w:val="22"/>
          <w:szCs w:val="22"/>
        </w:rPr>
      </w:pPr>
      <w:r w:rsidRPr="00115D09">
        <w:rPr>
          <w:sz w:val="22"/>
          <w:szCs w:val="22"/>
        </w:rPr>
        <w:t xml:space="preserve">Director’s office, ideally large enough to include a small meeting table for </w:t>
      </w:r>
      <w:r w:rsidR="00C9165B">
        <w:rPr>
          <w:sz w:val="22"/>
          <w:szCs w:val="22"/>
        </w:rPr>
        <w:t>four</w:t>
      </w:r>
      <w:r w:rsidRPr="00115D09">
        <w:rPr>
          <w:sz w:val="22"/>
          <w:szCs w:val="22"/>
        </w:rPr>
        <w:t>-</w:t>
      </w:r>
      <w:r w:rsidR="00C9165B">
        <w:rPr>
          <w:sz w:val="22"/>
          <w:szCs w:val="22"/>
        </w:rPr>
        <w:t>six</w:t>
      </w:r>
      <w:r w:rsidR="00C9165B" w:rsidRPr="00115D09">
        <w:rPr>
          <w:sz w:val="22"/>
          <w:szCs w:val="22"/>
        </w:rPr>
        <w:t xml:space="preserve"> </w:t>
      </w:r>
      <w:r w:rsidRPr="00115D09">
        <w:rPr>
          <w:sz w:val="22"/>
          <w:szCs w:val="22"/>
        </w:rPr>
        <w:t>people when private or sensitive meetings need to be held</w:t>
      </w:r>
    </w:p>
    <w:p w14:paraId="60191926" w14:textId="77777777" w:rsidR="00AF69DD" w:rsidRPr="00115D09" w:rsidRDefault="00AF69DD" w:rsidP="00FF4F68">
      <w:pPr>
        <w:pStyle w:val="ListParagraph"/>
        <w:numPr>
          <w:ilvl w:val="1"/>
          <w:numId w:val="17"/>
        </w:numPr>
        <w:contextualSpacing/>
        <w:rPr>
          <w:i/>
          <w:sz w:val="22"/>
          <w:szCs w:val="22"/>
        </w:rPr>
      </w:pPr>
      <w:r w:rsidRPr="00115D09">
        <w:rPr>
          <w:sz w:val="22"/>
          <w:szCs w:val="22"/>
        </w:rPr>
        <w:t>Individual offices for a (proposed) full-time professional staff member and a graduate assistant</w:t>
      </w:r>
    </w:p>
    <w:p w14:paraId="3DE6BC38" w14:textId="310F2C82" w:rsidR="00AF69DD" w:rsidRPr="00115D09" w:rsidRDefault="00AF69DD" w:rsidP="00C9165B">
      <w:pPr>
        <w:pStyle w:val="ListParagraph"/>
        <w:numPr>
          <w:ilvl w:val="1"/>
          <w:numId w:val="17"/>
        </w:numPr>
        <w:contextualSpacing/>
        <w:rPr>
          <w:i/>
          <w:sz w:val="22"/>
          <w:szCs w:val="22"/>
        </w:rPr>
      </w:pPr>
      <w:r w:rsidRPr="00115D09">
        <w:rPr>
          <w:sz w:val="22"/>
          <w:szCs w:val="22"/>
        </w:rPr>
        <w:t>A flexible office space to be used by “</w:t>
      </w:r>
      <w:r w:rsidR="00C9165B" w:rsidRPr="00115D09">
        <w:rPr>
          <w:sz w:val="22"/>
          <w:szCs w:val="22"/>
        </w:rPr>
        <w:t>drop</w:t>
      </w:r>
      <w:r w:rsidR="00C9165B">
        <w:rPr>
          <w:sz w:val="22"/>
          <w:szCs w:val="22"/>
        </w:rPr>
        <w:t>-</w:t>
      </w:r>
      <w:r w:rsidRPr="00115D09">
        <w:rPr>
          <w:sz w:val="22"/>
          <w:szCs w:val="22"/>
        </w:rPr>
        <w:t xml:space="preserve">in” advisors, student assistants, faculty, or others who are affiliated with the </w:t>
      </w:r>
      <w:r w:rsidR="00C9165B">
        <w:rPr>
          <w:sz w:val="22"/>
          <w:szCs w:val="22"/>
        </w:rPr>
        <w:t>C</w:t>
      </w:r>
      <w:r w:rsidR="00C9165B" w:rsidRPr="00115D09">
        <w:rPr>
          <w:sz w:val="22"/>
          <w:szCs w:val="22"/>
        </w:rPr>
        <w:t>enter</w:t>
      </w:r>
    </w:p>
    <w:p w14:paraId="57CF7C05" w14:textId="2E2B39D7" w:rsidR="00AF69DD" w:rsidRPr="00115D09" w:rsidRDefault="00AF69DD" w:rsidP="00C9165B">
      <w:pPr>
        <w:pStyle w:val="ListParagraph"/>
        <w:numPr>
          <w:ilvl w:val="1"/>
          <w:numId w:val="17"/>
        </w:numPr>
        <w:contextualSpacing/>
        <w:rPr>
          <w:i/>
          <w:sz w:val="22"/>
          <w:szCs w:val="22"/>
        </w:rPr>
      </w:pPr>
      <w:r w:rsidRPr="00115D09">
        <w:rPr>
          <w:sz w:val="22"/>
          <w:szCs w:val="22"/>
        </w:rPr>
        <w:t>Social resource space that would include a reception and gathering area and space for a literature holder and resource area (bookshelves, etc.)</w:t>
      </w:r>
    </w:p>
    <w:p w14:paraId="4DD5B730" w14:textId="77777777" w:rsidR="00AF69DD" w:rsidRPr="00115D09" w:rsidRDefault="00AF69DD" w:rsidP="00FF4F68">
      <w:pPr>
        <w:pStyle w:val="ListParagraph"/>
        <w:numPr>
          <w:ilvl w:val="1"/>
          <w:numId w:val="17"/>
        </w:numPr>
        <w:contextualSpacing/>
        <w:rPr>
          <w:i/>
          <w:sz w:val="22"/>
          <w:szCs w:val="22"/>
        </w:rPr>
      </w:pPr>
      <w:r w:rsidRPr="00115D09">
        <w:rPr>
          <w:sz w:val="22"/>
          <w:szCs w:val="22"/>
        </w:rPr>
        <w:t>Storage space for program materials</w:t>
      </w:r>
    </w:p>
    <w:p w14:paraId="1AE19172" w14:textId="29B778BF" w:rsidR="00AF69DD" w:rsidRPr="00115D09" w:rsidRDefault="002C63AF" w:rsidP="006D5F28">
      <w:pPr>
        <w:pStyle w:val="ListParagraph"/>
        <w:numPr>
          <w:ilvl w:val="0"/>
          <w:numId w:val="17"/>
        </w:numPr>
        <w:contextualSpacing/>
        <w:rPr>
          <w:i/>
          <w:sz w:val="22"/>
          <w:szCs w:val="22"/>
        </w:rPr>
      </w:pPr>
      <w:r>
        <w:rPr>
          <w:sz w:val="22"/>
          <w:szCs w:val="22"/>
        </w:rPr>
        <w:t>After conducting a short walk-</w:t>
      </w:r>
      <w:r w:rsidR="00AF69DD" w:rsidRPr="00115D09">
        <w:rPr>
          <w:sz w:val="22"/>
          <w:szCs w:val="22"/>
        </w:rPr>
        <w:t xml:space="preserve">through of space in the first floor of the </w:t>
      </w:r>
      <w:proofErr w:type="spellStart"/>
      <w:r w:rsidR="006D5F28">
        <w:rPr>
          <w:sz w:val="22"/>
          <w:szCs w:val="22"/>
        </w:rPr>
        <w:t>Smithgall</w:t>
      </w:r>
      <w:proofErr w:type="spellEnd"/>
      <w:r w:rsidR="006D5F28" w:rsidRPr="00115D09">
        <w:rPr>
          <w:sz w:val="22"/>
          <w:szCs w:val="22"/>
        </w:rPr>
        <w:t xml:space="preserve"> </w:t>
      </w:r>
      <w:r w:rsidR="006D5F28">
        <w:rPr>
          <w:sz w:val="22"/>
          <w:szCs w:val="22"/>
        </w:rPr>
        <w:t>b</w:t>
      </w:r>
      <w:r w:rsidR="006D5F28" w:rsidRPr="00115D09">
        <w:rPr>
          <w:sz w:val="22"/>
          <w:szCs w:val="22"/>
        </w:rPr>
        <w:t xml:space="preserve">uilding </w:t>
      </w:r>
      <w:r w:rsidR="00AF69DD" w:rsidRPr="00115D09">
        <w:rPr>
          <w:sz w:val="22"/>
          <w:szCs w:val="22"/>
        </w:rPr>
        <w:t xml:space="preserve">with the director, two immediate options were identified. These options would need to be considered in alignment with broader conversations about space allocation within the </w:t>
      </w:r>
      <w:proofErr w:type="spellStart"/>
      <w:r w:rsidR="006D5F28">
        <w:rPr>
          <w:sz w:val="22"/>
          <w:szCs w:val="22"/>
        </w:rPr>
        <w:t>Smithgall</w:t>
      </w:r>
      <w:proofErr w:type="spellEnd"/>
      <w:r w:rsidR="006D5F28" w:rsidRPr="00115D09">
        <w:rPr>
          <w:sz w:val="22"/>
          <w:szCs w:val="22"/>
        </w:rPr>
        <w:t xml:space="preserve"> </w:t>
      </w:r>
      <w:r w:rsidR="006D5F28">
        <w:rPr>
          <w:sz w:val="22"/>
          <w:szCs w:val="22"/>
        </w:rPr>
        <w:t>b</w:t>
      </w:r>
      <w:r w:rsidR="006D5F28" w:rsidRPr="00115D09">
        <w:rPr>
          <w:sz w:val="22"/>
          <w:szCs w:val="22"/>
        </w:rPr>
        <w:t xml:space="preserve">uilding </w:t>
      </w:r>
      <w:r w:rsidR="00AF69DD" w:rsidRPr="00115D09">
        <w:rPr>
          <w:sz w:val="22"/>
          <w:szCs w:val="22"/>
        </w:rPr>
        <w:t xml:space="preserve">and Division of Student Life.  </w:t>
      </w:r>
    </w:p>
    <w:p w14:paraId="5A957032" w14:textId="7EA01305" w:rsidR="00AF69DD" w:rsidRPr="00115D09" w:rsidRDefault="00AF69DD" w:rsidP="006D5F28">
      <w:pPr>
        <w:pStyle w:val="ListParagraph"/>
        <w:numPr>
          <w:ilvl w:val="1"/>
          <w:numId w:val="17"/>
        </w:numPr>
        <w:contextualSpacing/>
        <w:rPr>
          <w:i/>
          <w:sz w:val="22"/>
          <w:szCs w:val="22"/>
        </w:rPr>
      </w:pPr>
      <w:r w:rsidRPr="00115D09">
        <w:rPr>
          <w:sz w:val="22"/>
          <w:szCs w:val="22"/>
          <w:u w:val="single"/>
        </w:rPr>
        <w:t>Option 1</w:t>
      </w:r>
      <w:r w:rsidRPr="00115D09">
        <w:rPr>
          <w:sz w:val="22"/>
          <w:szCs w:val="22"/>
        </w:rPr>
        <w:t xml:space="preserve">: It was observed that the former Greek Affairs suite, Suite 141, which is co-located with New Student and Sophomore Programs (NSSP) and Student Organizations Finance Office (SOFO), is currently vacant and could be an option. It would address most, if not all, </w:t>
      </w:r>
      <w:r w:rsidR="007F5DFF">
        <w:rPr>
          <w:sz w:val="22"/>
          <w:szCs w:val="22"/>
        </w:rPr>
        <w:t>of</w:t>
      </w:r>
      <w:r w:rsidRPr="00115D09">
        <w:rPr>
          <w:sz w:val="22"/>
          <w:szCs w:val="22"/>
        </w:rPr>
        <w:t xml:space="preserve"> the immediate space needs for the </w:t>
      </w:r>
      <w:r w:rsidR="006D5F28">
        <w:rPr>
          <w:sz w:val="22"/>
          <w:szCs w:val="22"/>
        </w:rPr>
        <w:t>C</w:t>
      </w:r>
      <w:r w:rsidR="006D5F28" w:rsidRPr="00115D09">
        <w:rPr>
          <w:sz w:val="22"/>
          <w:szCs w:val="22"/>
        </w:rPr>
        <w:t xml:space="preserve">enter </w:t>
      </w:r>
      <w:r w:rsidRPr="00115D09">
        <w:rPr>
          <w:sz w:val="22"/>
          <w:szCs w:val="22"/>
        </w:rPr>
        <w:t xml:space="preserve">with only minor renovation and limited reassignment of currently occupied offices. </w:t>
      </w:r>
    </w:p>
    <w:p w14:paraId="31FE0754" w14:textId="5E06ACA3" w:rsidR="00AF69DD" w:rsidRPr="00115D09" w:rsidRDefault="00AF69DD" w:rsidP="00FF4F68">
      <w:pPr>
        <w:pStyle w:val="ListParagraph"/>
        <w:numPr>
          <w:ilvl w:val="1"/>
          <w:numId w:val="17"/>
        </w:numPr>
        <w:contextualSpacing/>
        <w:rPr>
          <w:i/>
          <w:sz w:val="22"/>
          <w:szCs w:val="22"/>
        </w:rPr>
      </w:pPr>
      <w:r w:rsidRPr="00115D09">
        <w:rPr>
          <w:sz w:val="22"/>
          <w:szCs w:val="22"/>
          <w:u w:val="single"/>
        </w:rPr>
        <w:t>Option 2</w:t>
      </w:r>
      <w:r w:rsidRPr="00115D09">
        <w:rPr>
          <w:sz w:val="22"/>
          <w:szCs w:val="22"/>
        </w:rPr>
        <w:t>: A second option for space could be reassigning the two IT staff offices adjacent to the director’s existing office and doing some minor renovation. This may not fully meet the immediate space needs.</w:t>
      </w:r>
    </w:p>
    <w:p w14:paraId="796C0132" w14:textId="59C9895A" w:rsidR="00AF69DD" w:rsidRPr="00115D09" w:rsidRDefault="00AF69DD" w:rsidP="006D5F28">
      <w:pPr>
        <w:pStyle w:val="ListParagraph"/>
        <w:numPr>
          <w:ilvl w:val="0"/>
          <w:numId w:val="17"/>
        </w:numPr>
        <w:contextualSpacing/>
        <w:rPr>
          <w:i/>
          <w:sz w:val="22"/>
          <w:szCs w:val="22"/>
        </w:rPr>
      </w:pPr>
      <w:r w:rsidRPr="00115D09">
        <w:rPr>
          <w:sz w:val="22"/>
          <w:szCs w:val="22"/>
        </w:rPr>
        <w:t>Within the Center, consideration should be given to allocating space to the Pride Alliance student leadership. There are needs for storage of the organization</w:t>
      </w:r>
      <w:r w:rsidR="006D5F28">
        <w:rPr>
          <w:sz w:val="22"/>
          <w:szCs w:val="22"/>
        </w:rPr>
        <w:t>’</w:t>
      </w:r>
      <w:r w:rsidRPr="00115D09">
        <w:rPr>
          <w:sz w:val="22"/>
          <w:szCs w:val="22"/>
        </w:rPr>
        <w:t>s materials</w:t>
      </w:r>
      <w:r w:rsidR="006D5F28">
        <w:rPr>
          <w:sz w:val="22"/>
          <w:szCs w:val="22"/>
        </w:rPr>
        <w:t>,</w:t>
      </w:r>
      <w:r w:rsidR="006D5F28" w:rsidRPr="00115D09">
        <w:rPr>
          <w:sz w:val="22"/>
          <w:szCs w:val="22"/>
        </w:rPr>
        <w:t xml:space="preserve"> </w:t>
      </w:r>
      <w:r w:rsidRPr="00115D09">
        <w:rPr>
          <w:sz w:val="22"/>
          <w:szCs w:val="22"/>
        </w:rPr>
        <w:t>places for the officers to meet</w:t>
      </w:r>
      <w:r w:rsidR="006D5F28">
        <w:rPr>
          <w:sz w:val="22"/>
          <w:szCs w:val="22"/>
        </w:rPr>
        <w:t>,</w:t>
      </w:r>
      <w:r w:rsidR="006D5F28" w:rsidRPr="00115D09">
        <w:rPr>
          <w:sz w:val="22"/>
          <w:szCs w:val="22"/>
        </w:rPr>
        <w:t xml:space="preserve"> </w:t>
      </w:r>
      <w:r w:rsidRPr="00115D09">
        <w:rPr>
          <w:sz w:val="22"/>
          <w:szCs w:val="22"/>
        </w:rPr>
        <w:t>and the ab</w:t>
      </w:r>
      <w:r w:rsidR="007F5DFF">
        <w:rPr>
          <w:sz w:val="22"/>
          <w:szCs w:val="22"/>
        </w:rPr>
        <w:t xml:space="preserve">ility to work closely with the </w:t>
      </w:r>
      <w:r w:rsidR="006D5F28">
        <w:rPr>
          <w:sz w:val="22"/>
          <w:szCs w:val="22"/>
        </w:rPr>
        <w:t>d</w:t>
      </w:r>
      <w:r w:rsidR="006D5F28" w:rsidRPr="00115D09">
        <w:rPr>
          <w:sz w:val="22"/>
          <w:szCs w:val="22"/>
        </w:rPr>
        <w:t>irector</w:t>
      </w:r>
      <w:r w:rsidRPr="00115D09">
        <w:rPr>
          <w:sz w:val="22"/>
          <w:szCs w:val="22"/>
        </w:rPr>
        <w:t xml:space="preserve">, who is also the organization’s staff advisor. </w:t>
      </w:r>
    </w:p>
    <w:p w14:paraId="3F76D9A5" w14:textId="77777777" w:rsidR="00AF69DD" w:rsidRPr="00115D09" w:rsidRDefault="00AF69DD" w:rsidP="00FF4F68">
      <w:pPr>
        <w:spacing w:line="240" w:lineRule="auto"/>
        <w:ind w:left="360"/>
        <w:rPr>
          <w:rFonts w:ascii="Times New Roman" w:hAnsi="Times New Roman" w:cs="Times New Roman"/>
          <w:i/>
        </w:rPr>
      </w:pPr>
    </w:p>
    <w:p w14:paraId="4D8859CB" w14:textId="1D653159" w:rsidR="00AF69DD" w:rsidRPr="00115D09" w:rsidRDefault="007B54B8" w:rsidP="00FF4F68">
      <w:pPr>
        <w:spacing w:line="240" w:lineRule="auto"/>
        <w:outlineLvl w:val="0"/>
        <w:rPr>
          <w:rFonts w:ascii="Times New Roman" w:hAnsi="Times New Roman" w:cs="Times New Roman"/>
          <w:i/>
        </w:rPr>
      </w:pPr>
      <w:r>
        <w:rPr>
          <w:rFonts w:ascii="Times New Roman" w:hAnsi="Times New Roman" w:cs="Times New Roman"/>
          <w:i/>
        </w:rPr>
        <w:t>Long-</w:t>
      </w:r>
      <w:r w:rsidR="00AF69DD" w:rsidRPr="00115D09">
        <w:rPr>
          <w:rFonts w:ascii="Times New Roman" w:hAnsi="Times New Roman" w:cs="Times New Roman"/>
          <w:i/>
        </w:rPr>
        <w:t>Term Recommendations</w:t>
      </w:r>
    </w:p>
    <w:p w14:paraId="02E9AC33" w14:textId="0885CCE0" w:rsidR="00AF69DD" w:rsidRPr="00115D09" w:rsidRDefault="00AF69DD" w:rsidP="00FF4F68">
      <w:pPr>
        <w:pStyle w:val="ListParagraph"/>
        <w:numPr>
          <w:ilvl w:val="0"/>
          <w:numId w:val="19"/>
        </w:numPr>
        <w:contextualSpacing/>
        <w:rPr>
          <w:i/>
          <w:sz w:val="22"/>
          <w:szCs w:val="22"/>
        </w:rPr>
      </w:pPr>
      <w:r w:rsidRPr="00115D09">
        <w:rPr>
          <w:sz w:val="22"/>
          <w:szCs w:val="22"/>
        </w:rPr>
        <w:t>Giv</w:t>
      </w:r>
      <w:r w:rsidR="007F5DFF">
        <w:rPr>
          <w:sz w:val="22"/>
          <w:szCs w:val="22"/>
        </w:rPr>
        <w:t>en that the C</w:t>
      </w:r>
      <w:r w:rsidRPr="00115D09">
        <w:rPr>
          <w:sz w:val="22"/>
          <w:szCs w:val="22"/>
        </w:rPr>
        <w:t>enter’s mission supports students, faculty, an</w:t>
      </w:r>
      <w:r w:rsidR="007F5DFF">
        <w:rPr>
          <w:sz w:val="22"/>
          <w:szCs w:val="22"/>
        </w:rPr>
        <w:t>d staff, we recommend that the C</w:t>
      </w:r>
      <w:r w:rsidRPr="00115D09">
        <w:rPr>
          <w:sz w:val="22"/>
          <w:szCs w:val="22"/>
        </w:rPr>
        <w:t xml:space="preserve">enter be included </w:t>
      </w:r>
      <w:r w:rsidR="007F5DFF">
        <w:rPr>
          <w:sz w:val="22"/>
          <w:szCs w:val="22"/>
        </w:rPr>
        <w:t>in the new Student (Community) C</w:t>
      </w:r>
      <w:r w:rsidRPr="00115D09">
        <w:rPr>
          <w:sz w:val="22"/>
          <w:szCs w:val="22"/>
        </w:rPr>
        <w:t xml:space="preserve">enter that is currently being planned. </w:t>
      </w:r>
    </w:p>
    <w:p w14:paraId="597FBFC5" w14:textId="77777777" w:rsidR="00AF69DD" w:rsidRPr="00115D09" w:rsidRDefault="00AF69DD" w:rsidP="00FF4F68">
      <w:pPr>
        <w:spacing w:line="240" w:lineRule="auto"/>
        <w:rPr>
          <w:rFonts w:ascii="Times New Roman" w:hAnsi="Times New Roman" w:cs="Times New Roman"/>
        </w:rPr>
      </w:pPr>
    </w:p>
    <w:p w14:paraId="14ECDEF5" w14:textId="03A77C6C" w:rsidR="00AF69DD" w:rsidRPr="00115D09" w:rsidRDefault="00C75D93" w:rsidP="00FF4F68">
      <w:pPr>
        <w:spacing w:line="240" w:lineRule="auto"/>
        <w:ind w:left="720"/>
        <w:contextualSpacing/>
        <w:rPr>
          <w:rFonts w:ascii="Times New Roman" w:hAnsi="Times New Roman" w:cs="Times New Roman"/>
          <w:b/>
        </w:rPr>
      </w:pPr>
      <w:r w:rsidRPr="00115D09">
        <w:rPr>
          <w:rFonts w:ascii="Times New Roman" w:hAnsi="Times New Roman" w:cs="Times New Roman"/>
          <w:b/>
        </w:rPr>
        <w:t xml:space="preserve">b. </w:t>
      </w:r>
      <w:r w:rsidRPr="00115D09">
        <w:rPr>
          <w:rFonts w:ascii="Times New Roman" w:hAnsi="Times New Roman" w:cs="Times New Roman"/>
          <w:b/>
        </w:rPr>
        <w:tab/>
      </w:r>
      <w:r w:rsidR="00AF69DD" w:rsidRPr="00115D09">
        <w:rPr>
          <w:rFonts w:ascii="Times New Roman" w:hAnsi="Times New Roman" w:cs="Times New Roman"/>
          <w:b/>
        </w:rPr>
        <w:t>Organization and Staffing</w:t>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p>
    <w:p w14:paraId="4516092B" w14:textId="77777777" w:rsidR="00AF69DD" w:rsidRPr="00115D09" w:rsidRDefault="00AF69DD" w:rsidP="00FF4F68">
      <w:pPr>
        <w:spacing w:line="240" w:lineRule="auto"/>
        <w:outlineLvl w:val="0"/>
        <w:rPr>
          <w:rFonts w:ascii="Times New Roman" w:hAnsi="Times New Roman" w:cs="Times New Roman"/>
          <w:i/>
        </w:rPr>
      </w:pPr>
      <w:r w:rsidRPr="00115D09">
        <w:rPr>
          <w:rFonts w:ascii="Times New Roman" w:hAnsi="Times New Roman" w:cs="Times New Roman"/>
          <w:i/>
        </w:rPr>
        <w:t>Current Status</w:t>
      </w:r>
    </w:p>
    <w:p w14:paraId="796AA151" w14:textId="3FA2374D" w:rsidR="00AF69DD" w:rsidRPr="00115D09" w:rsidRDefault="00AF69DD" w:rsidP="006D5F28">
      <w:pPr>
        <w:pStyle w:val="ListParagraph"/>
        <w:numPr>
          <w:ilvl w:val="0"/>
          <w:numId w:val="19"/>
        </w:numPr>
        <w:contextualSpacing/>
        <w:rPr>
          <w:sz w:val="22"/>
          <w:szCs w:val="22"/>
        </w:rPr>
      </w:pPr>
      <w:r w:rsidRPr="00115D09">
        <w:rPr>
          <w:sz w:val="22"/>
          <w:szCs w:val="22"/>
        </w:rPr>
        <w:t xml:space="preserve">The </w:t>
      </w:r>
      <w:r w:rsidR="006D5F28">
        <w:rPr>
          <w:sz w:val="22"/>
          <w:szCs w:val="22"/>
        </w:rPr>
        <w:t>C</w:t>
      </w:r>
      <w:r w:rsidR="006D5F28" w:rsidRPr="00115D09">
        <w:rPr>
          <w:sz w:val="22"/>
          <w:szCs w:val="22"/>
        </w:rPr>
        <w:t xml:space="preserve">enter </w:t>
      </w:r>
      <w:r w:rsidRPr="00115D09">
        <w:rPr>
          <w:sz w:val="22"/>
          <w:szCs w:val="22"/>
        </w:rPr>
        <w:t xml:space="preserve">was jointly established by the Division of Student Life and Institute Diversity. While it currently reports jointly to both units, the primary reporting and day-to-day supervision of the director is within Student Life (to the </w:t>
      </w:r>
      <w:r w:rsidR="006D5F28">
        <w:rPr>
          <w:sz w:val="22"/>
          <w:szCs w:val="22"/>
        </w:rPr>
        <w:t>a</w:t>
      </w:r>
      <w:r w:rsidR="006D5F28" w:rsidRPr="00115D09">
        <w:rPr>
          <w:sz w:val="22"/>
          <w:szCs w:val="22"/>
        </w:rPr>
        <w:t xml:space="preserve">ssociate </w:t>
      </w:r>
      <w:r w:rsidR="006D5F28">
        <w:rPr>
          <w:sz w:val="22"/>
          <w:szCs w:val="22"/>
        </w:rPr>
        <w:t>d</w:t>
      </w:r>
      <w:r w:rsidR="006D5F28" w:rsidRPr="00115D09">
        <w:rPr>
          <w:sz w:val="22"/>
          <w:szCs w:val="22"/>
        </w:rPr>
        <w:t xml:space="preserve">ean </w:t>
      </w:r>
      <w:r w:rsidRPr="00115D09">
        <w:rPr>
          <w:sz w:val="22"/>
          <w:szCs w:val="22"/>
        </w:rPr>
        <w:t xml:space="preserve">of </w:t>
      </w:r>
      <w:r w:rsidR="006D5F28">
        <w:rPr>
          <w:sz w:val="22"/>
          <w:szCs w:val="22"/>
        </w:rPr>
        <w:t>s</w:t>
      </w:r>
      <w:r w:rsidR="006D5F28" w:rsidRPr="00115D09">
        <w:rPr>
          <w:sz w:val="22"/>
          <w:szCs w:val="22"/>
        </w:rPr>
        <w:t>tudents</w:t>
      </w:r>
      <w:r w:rsidRPr="00115D09">
        <w:rPr>
          <w:sz w:val="22"/>
          <w:szCs w:val="22"/>
        </w:rPr>
        <w:t>).</w:t>
      </w:r>
    </w:p>
    <w:p w14:paraId="0ABB9372" w14:textId="4D304AE1" w:rsidR="00AF69DD" w:rsidRPr="00115D09" w:rsidRDefault="00AF69DD" w:rsidP="006D5F28">
      <w:pPr>
        <w:pStyle w:val="ListParagraph"/>
        <w:numPr>
          <w:ilvl w:val="0"/>
          <w:numId w:val="19"/>
        </w:numPr>
        <w:contextualSpacing/>
        <w:rPr>
          <w:sz w:val="22"/>
          <w:szCs w:val="22"/>
        </w:rPr>
      </w:pPr>
      <w:r w:rsidRPr="00115D09">
        <w:rPr>
          <w:sz w:val="22"/>
          <w:szCs w:val="22"/>
        </w:rPr>
        <w:t xml:space="preserve">The professional staffing consists of a full-time </w:t>
      </w:r>
      <w:r w:rsidR="006D5F28">
        <w:rPr>
          <w:sz w:val="22"/>
          <w:szCs w:val="22"/>
        </w:rPr>
        <w:t>d</w:t>
      </w:r>
      <w:r w:rsidR="006D5F28" w:rsidRPr="00115D09">
        <w:rPr>
          <w:sz w:val="22"/>
          <w:szCs w:val="22"/>
        </w:rPr>
        <w:t xml:space="preserve">irector </w:t>
      </w:r>
      <w:r w:rsidRPr="00115D09">
        <w:rPr>
          <w:sz w:val="22"/>
          <w:szCs w:val="22"/>
        </w:rPr>
        <w:t xml:space="preserve">and a part-time graduate assistant.  </w:t>
      </w:r>
    </w:p>
    <w:p w14:paraId="591428FF" w14:textId="50B585A2" w:rsidR="00AF69DD" w:rsidRPr="00115D09" w:rsidRDefault="00AF69DD" w:rsidP="00FF4F68">
      <w:pPr>
        <w:pStyle w:val="ListParagraph"/>
        <w:numPr>
          <w:ilvl w:val="0"/>
          <w:numId w:val="19"/>
        </w:numPr>
        <w:contextualSpacing/>
        <w:rPr>
          <w:sz w:val="22"/>
          <w:szCs w:val="22"/>
        </w:rPr>
      </w:pPr>
      <w:r w:rsidRPr="00115D09">
        <w:rPr>
          <w:sz w:val="22"/>
          <w:szCs w:val="22"/>
        </w:rPr>
        <w:t xml:space="preserve">A funding request was submitted to create a full-time coordinator position during the Institute’s normal budget process. As of the date of this group’s work, it was not funded. </w:t>
      </w:r>
    </w:p>
    <w:p w14:paraId="3BD76CF3" w14:textId="0B8D1135" w:rsidR="00AF69DD" w:rsidRPr="00115D09" w:rsidRDefault="00AF69DD" w:rsidP="006D5F28">
      <w:pPr>
        <w:pStyle w:val="ListParagraph"/>
        <w:numPr>
          <w:ilvl w:val="0"/>
          <w:numId w:val="19"/>
        </w:numPr>
        <w:contextualSpacing/>
        <w:rPr>
          <w:sz w:val="22"/>
          <w:szCs w:val="22"/>
        </w:rPr>
      </w:pPr>
      <w:r w:rsidRPr="00115D09">
        <w:rPr>
          <w:sz w:val="22"/>
          <w:szCs w:val="22"/>
        </w:rPr>
        <w:lastRenderedPageBreak/>
        <w:t xml:space="preserve">It was noted that the </w:t>
      </w:r>
      <w:r w:rsidR="006D5F28">
        <w:rPr>
          <w:sz w:val="22"/>
          <w:szCs w:val="22"/>
        </w:rPr>
        <w:t>d</w:t>
      </w:r>
      <w:r w:rsidR="006D5F28" w:rsidRPr="00115D09">
        <w:rPr>
          <w:sz w:val="22"/>
          <w:szCs w:val="22"/>
        </w:rPr>
        <w:t xml:space="preserve">irector </w:t>
      </w:r>
      <w:r w:rsidRPr="00115D09">
        <w:rPr>
          <w:sz w:val="22"/>
          <w:szCs w:val="22"/>
        </w:rPr>
        <w:t xml:space="preserve">is not currently an </w:t>
      </w:r>
      <w:r w:rsidR="006D5F28">
        <w:rPr>
          <w:sz w:val="22"/>
          <w:szCs w:val="22"/>
        </w:rPr>
        <w:t>a</w:t>
      </w:r>
      <w:r w:rsidR="006D5F28" w:rsidRPr="00115D09">
        <w:rPr>
          <w:sz w:val="22"/>
          <w:szCs w:val="22"/>
        </w:rPr>
        <w:t xml:space="preserve">ssistant </w:t>
      </w:r>
      <w:r w:rsidR="006D5F28">
        <w:rPr>
          <w:sz w:val="22"/>
          <w:szCs w:val="22"/>
        </w:rPr>
        <w:t>d</w:t>
      </w:r>
      <w:r w:rsidR="006D5F28" w:rsidRPr="00115D09">
        <w:rPr>
          <w:sz w:val="22"/>
          <w:szCs w:val="22"/>
        </w:rPr>
        <w:t xml:space="preserve">ean </w:t>
      </w:r>
      <w:r w:rsidRPr="00115D09">
        <w:rPr>
          <w:sz w:val="22"/>
          <w:szCs w:val="22"/>
        </w:rPr>
        <w:t xml:space="preserve">of </w:t>
      </w:r>
      <w:r w:rsidR="006D5F28">
        <w:rPr>
          <w:sz w:val="22"/>
          <w:szCs w:val="22"/>
        </w:rPr>
        <w:t>s</w:t>
      </w:r>
      <w:r w:rsidR="006D5F28" w:rsidRPr="00115D09">
        <w:rPr>
          <w:sz w:val="22"/>
          <w:szCs w:val="22"/>
        </w:rPr>
        <w:t>tudents</w:t>
      </w:r>
      <w:r w:rsidRPr="00115D09">
        <w:rPr>
          <w:sz w:val="22"/>
          <w:szCs w:val="22"/>
        </w:rPr>
        <w:t xml:space="preserve">, which is one of the only director-level positions in the Division of Student Life that does not have this status (for example, the </w:t>
      </w:r>
      <w:r w:rsidR="006D5F28">
        <w:rPr>
          <w:sz w:val="22"/>
          <w:szCs w:val="22"/>
        </w:rPr>
        <w:t>d</w:t>
      </w:r>
      <w:r w:rsidR="006D5F28" w:rsidRPr="00115D09">
        <w:rPr>
          <w:sz w:val="22"/>
          <w:szCs w:val="22"/>
        </w:rPr>
        <w:t xml:space="preserve">irector </w:t>
      </w:r>
      <w:r w:rsidRPr="00115D09">
        <w:rPr>
          <w:sz w:val="22"/>
          <w:szCs w:val="22"/>
        </w:rPr>
        <w:t xml:space="preserve">of the Women’s Resource Center is also an </w:t>
      </w:r>
      <w:r w:rsidR="006D5F28">
        <w:rPr>
          <w:sz w:val="22"/>
          <w:szCs w:val="22"/>
        </w:rPr>
        <w:t>a</w:t>
      </w:r>
      <w:r w:rsidR="006D5F28" w:rsidRPr="00115D09">
        <w:rPr>
          <w:sz w:val="22"/>
          <w:szCs w:val="22"/>
        </w:rPr>
        <w:t xml:space="preserve">ssistant </w:t>
      </w:r>
      <w:r w:rsidR="006D5F28">
        <w:rPr>
          <w:sz w:val="22"/>
          <w:szCs w:val="22"/>
        </w:rPr>
        <w:t>d</w:t>
      </w:r>
      <w:r w:rsidR="006D5F28" w:rsidRPr="00115D09">
        <w:rPr>
          <w:sz w:val="22"/>
          <w:szCs w:val="22"/>
        </w:rPr>
        <w:t xml:space="preserve">ean </w:t>
      </w:r>
      <w:r w:rsidRPr="00115D09">
        <w:rPr>
          <w:sz w:val="22"/>
          <w:szCs w:val="22"/>
        </w:rPr>
        <w:t xml:space="preserve">of </w:t>
      </w:r>
      <w:r w:rsidR="006D5F28">
        <w:rPr>
          <w:sz w:val="22"/>
          <w:szCs w:val="22"/>
        </w:rPr>
        <w:t>s</w:t>
      </w:r>
      <w:r w:rsidR="006D5F28" w:rsidRPr="00115D09">
        <w:rPr>
          <w:sz w:val="22"/>
          <w:szCs w:val="22"/>
        </w:rPr>
        <w:t>tudents</w:t>
      </w:r>
      <w:r w:rsidRPr="00115D09">
        <w:rPr>
          <w:sz w:val="22"/>
          <w:szCs w:val="22"/>
        </w:rPr>
        <w:t xml:space="preserve">). This was an intentional decision to hire based on content expertise rather than “general” student affairs expertise (which would be required of an </w:t>
      </w:r>
      <w:r w:rsidR="006D5F28">
        <w:rPr>
          <w:sz w:val="22"/>
          <w:szCs w:val="22"/>
        </w:rPr>
        <w:t>a</w:t>
      </w:r>
      <w:r w:rsidR="006D5F28" w:rsidRPr="00115D09">
        <w:rPr>
          <w:sz w:val="22"/>
          <w:szCs w:val="22"/>
        </w:rPr>
        <w:t xml:space="preserve">ssistant </w:t>
      </w:r>
      <w:r w:rsidR="006D5F28">
        <w:rPr>
          <w:sz w:val="22"/>
          <w:szCs w:val="22"/>
        </w:rPr>
        <w:t>d</w:t>
      </w:r>
      <w:r w:rsidR="006D5F28" w:rsidRPr="00115D09">
        <w:rPr>
          <w:sz w:val="22"/>
          <w:szCs w:val="22"/>
        </w:rPr>
        <w:t xml:space="preserve">ean </w:t>
      </w:r>
      <w:r w:rsidRPr="00115D09">
        <w:rPr>
          <w:sz w:val="22"/>
          <w:szCs w:val="22"/>
        </w:rPr>
        <w:t xml:space="preserve">to be able to support the “on call” system).  </w:t>
      </w:r>
    </w:p>
    <w:p w14:paraId="527B7879" w14:textId="77777777" w:rsidR="00AF69DD" w:rsidRPr="00115D09" w:rsidRDefault="00AF69DD" w:rsidP="00FF4F68">
      <w:pPr>
        <w:spacing w:line="240" w:lineRule="auto"/>
        <w:ind w:left="360"/>
        <w:rPr>
          <w:rFonts w:ascii="Times New Roman" w:hAnsi="Times New Roman" w:cs="Times New Roman"/>
        </w:rPr>
      </w:pPr>
    </w:p>
    <w:p w14:paraId="65C99DC2" w14:textId="77777777" w:rsidR="00AF69DD" w:rsidRPr="00115D09" w:rsidRDefault="00AF69DD" w:rsidP="00FF4F68">
      <w:pPr>
        <w:spacing w:line="240" w:lineRule="auto"/>
        <w:outlineLvl w:val="0"/>
        <w:rPr>
          <w:rFonts w:ascii="Times New Roman" w:hAnsi="Times New Roman" w:cs="Times New Roman"/>
          <w:i/>
        </w:rPr>
      </w:pPr>
      <w:r w:rsidRPr="00115D09">
        <w:rPr>
          <w:rFonts w:ascii="Times New Roman" w:hAnsi="Times New Roman" w:cs="Times New Roman"/>
          <w:i/>
        </w:rPr>
        <w:t>Immediate Recommendations</w:t>
      </w:r>
    </w:p>
    <w:p w14:paraId="02B61996" w14:textId="6819270F" w:rsidR="00AF69DD" w:rsidRPr="00115D09" w:rsidRDefault="00AF69DD" w:rsidP="006D5F28">
      <w:pPr>
        <w:pStyle w:val="ListParagraph"/>
        <w:numPr>
          <w:ilvl w:val="0"/>
          <w:numId w:val="19"/>
        </w:numPr>
        <w:contextualSpacing/>
        <w:rPr>
          <w:sz w:val="22"/>
          <w:szCs w:val="22"/>
        </w:rPr>
      </w:pPr>
      <w:r w:rsidRPr="00115D09">
        <w:rPr>
          <w:sz w:val="22"/>
          <w:szCs w:val="22"/>
        </w:rPr>
        <w:t xml:space="preserve">We recommend that Georgia Tech’s Office of Strategic Consulting be engaged to conduct an organizational review of the </w:t>
      </w:r>
      <w:r w:rsidR="006D5F28">
        <w:rPr>
          <w:sz w:val="22"/>
          <w:szCs w:val="22"/>
        </w:rPr>
        <w:t>C</w:t>
      </w:r>
      <w:r w:rsidR="006D5F28" w:rsidRPr="00115D09">
        <w:rPr>
          <w:sz w:val="22"/>
          <w:szCs w:val="22"/>
        </w:rPr>
        <w:t>enter</w:t>
      </w:r>
      <w:r w:rsidRPr="00115D09">
        <w:rPr>
          <w:sz w:val="22"/>
          <w:szCs w:val="22"/>
        </w:rPr>
        <w:t xml:space="preserve">. The review may need to take into consideration the following: </w:t>
      </w:r>
    </w:p>
    <w:p w14:paraId="1F003782" w14:textId="617AC95A" w:rsidR="00AF69DD" w:rsidRPr="00115D09" w:rsidRDefault="00AF69DD" w:rsidP="006D5F28">
      <w:pPr>
        <w:pStyle w:val="ListParagraph"/>
        <w:numPr>
          <w:ilvl w:val="1"/>
          <w:numId w:val="19"/>
        </w:numPr>
        <w:contextualSpacing/>
        <w:rPr>
          <w:sz w:val="22"/>
          <w:szCs w:val="22"/>
        </w:rPr>
      </w:pPr>
      <w:r w:rsidRPr="00115D09">
        <w:rPr>
          <w:sz w:val="22"/>
          <w:szCs w:val="22"/>
        </w:rPr>
        <w:t>Nearly all LGBTQIA centers benchmarked had at least two professional staff members.  We recommend providing new resources to expand staffing to include a second, full-time staff member, either at the program coordinator or assistant director level. This staff member would be in addition to the graduate assistant and student assistants (to staff reception area and assist with programs). The addition of a second full-time position will allow the director to focus on more strategic initiatives</w:t>
      </w:r>
      <w:r w:rsidR="006D5F28">
        <w:rPr>
          <w:sz w:val="22"/>
          <w:szCs w:val="22"/>
        </w:rPr>
        <w:t>,</w:t>
      </w:r>
      <w:r w:rsidR="006D5F28" w:rsidRPr="00115D09">
        <w:rPr>
          <w:sz w:val="22"/>
          <w:szCs w:val="22"/>
        </w:rPr>
        <w:t xml:space="preserve"> </w:t>
      </w:r>
      <w:r w:rsidRPr="00115D09">
        <w:rPr>
          <w:sz w:val="22"/>
          <w:szCs w:val="22"/>
        </w:rPr>
        <w:t xml:space="preserve">collaborate </w:t>
      </w:r>
      <w:r w:rsidR="006D5F28">
        <w:rPr>
          <w:sz w:val="22"/>
          <w:szCs w:val="22"/>
        </w:rPr>
        <w:t xml:space="preserve">with </w:t>
      </w:r>
      <w:r w:rsidRPr="00115D09">
        <w:rPr>
          <w:sz w:val="22"/>
          <w:szCs w:val="22"/>
        </w:rPr>
        <w:t>academic units</w:t>
      </w:r>
      <w:r w:rsidR="006D5F28">
        <w:rPr>
          <w:sz w:val="22"/>
          <w:szCs w:val="22"/>
        </w:rPr>
        <w:t>,</w:t>
      </w:r>
      <w:r w:rsidR="006D5F28" w:rsidRPr="00115D09">
        <w:rPr>
          <w:sz w:val="22"/>
          <w:szCs w:val="22"/>
        </w:rPr>
        <w:t xml:space="preserve"> </w:t>
      </w:r>
      <w:r w:rsidRPr="00115D09">
        <w:rPr>
          <w:sz w:val="22"/>
          <w:szCs w:val="22"/>
        </w:rPr>
        <w:t xml:space="preserve">and develop and expand programming, including more </w:t>
      </w:r>
      <w:r w:rsidR="007F5DFF">
        <w:rPr>
          <w:sz w:val="22"/>
          <w:szCs w:val="22"/>
        </w:rPr>
        <w:t>Safe Space</w:t>
      </w:r>
      <w:r w:rsidRPr="00115D09">
        <w:rPr>
          <w:sz w:val="22"/>
          <w:szCs w:val="22"/>
        </w:rPr>
        <w:t xml:space="preserve"> training programs.  </w:t>
      </w:r>
    </w:p>
    <w:p w14:paraId="665E298E" w14:textId="6EFF8B7F" w:rsidR="00AF69DD" w:rsidRPr="00115D09" w:rsidRDefault="00AF69DD" w:rsidP="00CD3BBE">
      <w:pPr>
        <w:pStyle w:val="ListParagraph"/>
        <w:numPr>
          <w:ilvl w:val="1"/>
          <w:numId w:val="19"/>
        </w:numPr>
        <w:contextualSpacing/>
        <w:rPr>
          <w:sz w:val="22"/>
          <w:szCs w:val="22"/>
        </w:rPr>
      </w:pPr>
      <w:r w:rsidRPr="00115D09">
        <w:rPr>
          <w:sz w:val="22"/>
          <w:szCs w:val="22"/>
        </w:rPr>
        <w:t>An additional s</w:t>
      </w:r>
      <w:r w:rsidR="00A01775">
        <w:rPr>
          <w:sz w:val="22"/>
          <w:szCs w:val="22"/>
        </w:rPr>
        <w:t>taff member whose focus would be weighted toward faculty and staff initiatives</w:t>
      </w:r>
      <w:r w:rsidRPr="00115D09">
        <w:rPr>
          <w:sz w:val="22"/>
          <w:szCs w:val="22"/>
        </w:rPr>
        <w:t xml:space="preserve">. This position would have specific expertise working with these populations.  The position could focus both on LGBTQIA faculty/staff as well as working with faculty/staff on LGBTQIA support (for example, developing online training modules). </w:t>
      </w:r>
      <w:r w:rsidR="00A01775">
        <w:rPr>
          <w:sz w:val="22"/>
          <w:szCs w:val="22"/>
        </w:rPr>
        <w:t xml:space="preserve">This position could </w:t>
      </w:r>
      <w:r w:rsidR="00CD3BBE">
        <w:rPr>
          <w:sz w:val="22"/>
          <w:szCs w:val="22"/>
        </w:rPr>
        <w:t xml:space="preserve">either </w:t>
      </w:r>
      <w:r w:rsidR="00804190">
        <w:rPr>
          <w:sz w:val="22"/>
          <w:szCs w:val="22"/>
        </w:rPr>
        <w:t xml:space="preserve">reside in the LGBTQIA Center, or </w:t>
      </w:r>
      <w:r w:rsidR="00CD3BBE">
        <w:rPr>
          <w:sz w:val="22"/>
          <w:szCs w:val="22"/>
        </w:rPr>
        <w:t>be located in</w:t>
      </w:r>
      <w:r w:rsidR="00804190">
        <w:rPr>
          <w:sz w:val="22"/>
          <w:szCs w:val="22"/>
        </w:rPr>
        <w:t xml:space="preserve"> OHR or Institute Diversity </w:t>
      </w:r>
      <w:r w:rsidR="00CD3BBE">
        <w:rPr>
          <w:sz w:val="22"/>
          <w:szCs w:val="22"/>
        </w:rPr>
        <w:t xml:space="preserve">and </w:t>
      </w:r>
      <w:r w:rsidR="00804190">
        <w:rPr>
          <w:sz w:val="22"/>
          <w:szCs w:val="22"/>
        </w:rPr>
        <w:t>coordinate closely with the Center. Various members of the Action Team identified advantages and disadvantages to each approach, and the Team recommends that key stakeholders be consulted on this question, should such a position be created.</w:t>
      </w:r>
    </w:p>
    <w:p w14:paraId="456D0753" w14:textId="5C97852A" w:rsidR="00AF69DD" w:rsidRPr="00115D09" w:rsidRDefault="00AF69DD" w:rsidP="00FF4F68">
      <w:pPr>
        <w:pStyle w:val="ListParagraph"/>
        <w:numPr>
          <w:ilvl w:val="1"/>
          <w:numId w:val="19"/>
        </w:numPr>
        <w:contextualSpacing/>
        <w:rPr>
          <w:sz w:val="22"/>
          <w:szCs w:val="22"/>
        </w:rPr>
      </w:pPr>
      <w:r w:rsidRPr="00115D09">
        <w:rPr>
          <w:sz w:val="22"/>
          <w:szCs w:val="22"/>
        </w:rPr>
        <w:t xml:space="preserve">Further clarification of the reporting relationship between </w:t>
      </w:r>
      <w:r w:rsidR="007F5DFF">
        <w:rPr>
          <w:sz w:val="22"/>
          <w:szCs w:val="22"/>
        </w:rPr>
        <w:t>Institute Diversity</w:t>
      </w:r>
      <w:r w:rsidRPr="00115D09">
        <w:rPr>
          <w:sz w:val="22"/>
          <w:szCs w:val="22"/>
        </w:rPr>
        <w:t xml:space="preserve"> and Student Life may be needed. Specifically, the director mentioned that her reporting to </w:t>
      </w:r>
      <w:r w:rsidR="007F5DFF">
        <w:rPr>
          <w:sz w:val="22"/>
          <w:szCs w:val="22"/>
        </w:rPr>
        <w:t>Institute Diversity</w:t>
      </w:r>
      <w:r w:rsidRPr="00115D09">
        <w:rPr>
          <w:sz w:val="22"/>
          <w:szCs w:val="22"/>
        </w:rPr>
        <w:t xml:space="preserve"> was not fully clear and most of her interaction and day-to-day supervision is within the Division of Student Life. </w:t>
      </w:r>
    </w:p>
    <w:p w14:paraId="02BED3B9" w14:textId="4196E4C6" w:rsidR="00AF69DD" w:rsidRPr="00115D09" w:rsidRDefault="005E4323" w:rsidP="00FF4F68">
      <w:pPr>
        <w:pStyle w:val="ListParagraph"/>
        <w:numPr>
          <w:ilvl w:val="1"/>
          <w:numId w:val="19"/>
        </w:numPr>
        <w:contextualSpacing/>
        <w:rPr>
          <w:sz w:val="22"/>
          <w:szCs w:val="22"/>
          <w:u w:val="single"/>
        </w:rPr>
      </w:pPr>
      <w:r>
        <w:rPr>
          <w:sz w:val="22"/>
          <w:szCs w:val="22"/>
        </w:rPr>
        <w:t>The C</w:t>
      </w:r>
      <w:r w:rsidR="00AF69DD" w:rsidRPr="00115D09">
        <w:rPr>
          <w:sz w:val="22"/>
          <w:szCs w:val="22"/>
        </w:rPr>
        <w:t>enter’s connection with OHR’s Employee Resource Group (E</w:t>
      </w:r>
      <w:r>
        <w:rPr>
          <w:sz w:val="22"/>
          <w:szCs w:val="22"/>
        </w:rPr>
        <w:t>RG) for LG</w:t>
      </w:r>
      <w:r w:rsidR="00AF69DD" w:rsidRPr="00115D09">
        <w:rPr>
          <w:sz w:val="22"/>
          <w:szCs w:val="22"/>
        </w:rPr>
        <w:t>BTQIA faculty/staff needs to be explored and refined.</w:t>
      </w:r>
    </w:p>
    <w:p w14:paraId="17EEF2CE" w14:textId="77777777" w:rsidR="00316080" w:rsidRPr="00115D09" w:rsidRDefault="00316080" w:rsidP="00FF4F68">
      <w:pPr>
        <w:spacing w:line="240" w:lineRule="auto"/>
        <w:rPr>
          <w:rFonts w:ascii="Times New Roman" w:hAnsi="Times New Roman" w:cs="Times New Roman"/>
          <w:i/>
        </w:rPr>
      </w:pPr>
    </w:p>
    <w:p w14:paraId="37969831" w14:textId="44E5744B" w:rsidR="00AF69DD" w:rsidRPr="00115D09" w:rsidRDefault="00C75D93" w:rsidP="00FF4F68">
      <w:pPr>
        <w:spacing w:line="240" w:lineRule="auto"/>
        <w:ind w:left="720"/>
        <w:contextualSpacing/>
        <w:rPr>
          <w:rFonts w:ascii="Times New Roman" w:hAnsi="Times New Roman" w:cs="Times New Roman"/>
          <w:b/>
        </w:rPr>
      </w:pPr>
      <w:r w:rsidRPr="00115D09">
        <w:rPr>
          <w:rFonts w:ascii="Times New Roman" w:hAnsi="Times New Roman" w:cs="Times New Roman"/>
          <w:b/>
        </w:rPr>
        <w:t xml:space="preserve">c. </w:t>
      </w:r>
      <w:r w:rsidRPr="00115D09">
        <w:rPr>
          <w:rFonts w:ascii="Times New Roman" w:hAnsi="Times New Roman" w:cs="Times New Roman"/>
          <w:b/>
        </w:rPr>
        <w:tab/>
      </w:r>
      <w:r w:rsidR="00AF69DD" w:rsidRPr="00115D09">
        <w:rPr>
          <w:rFonts w:ascii="Times New Roman" w:hAnsi="Times New Roman" w:cs="Times New Roman"/>
          <w:b/>
        </w:rPr>
        <w:t>Funding and Resources</w:t>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p>
    <w:p w14:paraId="27596F09" w14:textId="77777777" w:rsidR="00AF69DD" w:rsidRPr="00115D09" w:rsidRDefault="00AF69DD" w:rsidP="00FF4F68">
      <w:pPr>
        <w:spacing w:line="240" w:lineRule="auto"/>
        <w:rPr>
          <w:rFonts w:ascii="Times New Roman" w:hAnsi="Times New Roman" w:cs="Times New Roman"/>
          <w:i/>
        </w:rPr>
      </w:pPr>
      <w:r w:rsidRPr="00115D09">
        <w:rPr>
          <w:rFonts w:ascii="Times New Roman" w:hAnsi="Times New Roman" w:cs="Times New Roman"/>
          <w:i/>
        </w:rPr>
        <w:t>Current Status</w:t>
      </w:r>
    </w:p>
    <w:p w14:paraId="2D0580F1" w14:textId="343E086E" w:rsidR="00AF69DD" w:rsidRPr="00115D09" w:rsidRDefault="00AF69DD" w:rsidP="00DD73B0">
      <w:pPr>
        <w:pStyle w:val="ListParagraph"/>
        <w:numPr>
          <w:ilvl w:val="0"/>
          <w:numId w:val="20"/>
        </w:numPr>
        <w:contextualSpacing/>
        <w:rPr>
          <w:sz w:val="22"/>
          <w:szCs w:val="22"/>
        </w:rPr>
      </w:pPr>
      <w:r w:rsidRPr="00115D09">
        <w:rPr>
          <w:sz w:val="22"/>
          <w:szCs w:val="22"/>
        </w:rPr>
        <w:t xml:space="preserve">The </w:t>
      </w:r>
      <w:r w:rsidR="00DD73B0">
        <w:rPr>
          <w:sz w:val="22"/>
          <w:szCs w:val="22"/>
        </w:rPr>
        <w:t>C</w:t>
      </w:r>
      <w:r w:rsidR="00DD73B0" w:rsidRPr="00115D09">
        <w:rPr>
          <w:sz w:val="22"/>
          <w:szCs w:val="22"/>
        </w:rPr>
        <w:t xml:space="preserve">enter </w:t>
      </w:r>
      <w:r w:rsidRPr="00115D09">
        <w:rPr>
          <w:sz w:val="22"/>
          <w:szCs w:val="22"/>
        </w:rPr>
        <w:t xml:space="preserve">has a limited state and </w:t>
      </w:r>
      <w:r w:rsidR="00DD73B0">
        <w:rPr>
          <w:sz w:val="22"/>
          <w:szCs w:val="22"/>
        </w:rPr>
        <w:t>Georgia Tech F</w:t>
      </w:r>
      <w:r w:rsidR="00DD73B0" w:rsidRPr="00115D09">
        <w:rPr>
          <w:sz w:val="22"/>
          <w:szCs w:val="22"/>
        </w:rPr>
        <w:t xml:space="preserve">oundation </w:t>
      </w:r>
      <w:r w:rsidRPr="00115D09">
        <w:rPr>
          <w:sz w:val="22"/>
          <w:szCs w:val="22"/>
        </w:rPr>
        <w:t xml:space="preserve">budget. The director must do fundraising to campus units to pay for </w:t>
      </w:r>
      <w:r w:rsidR="007F5DFF">
        <w:rPr>
          <w:sz w:val="22"/>
          <w:szCs w:val="22"/>
        </w:rPr>
        <w:t xml:space="preserve">hallmark </w:t>
      </w:r>
      <w:r w:rsidRPr="00115D09">
        <w:rPr>
          <w:sz w:val="22"/>
          <w:szCs w:val="22"/>
        </w:rPr>
        <w:t xml:space="preserve">events </w:t>
      </w:r>
      <w:r w:rsidR="00DD73B0">
        <w:rPr>
          <w:sz w:val="22"/>
          <w:szCs w:val="22"/>
        </w:rPr>
        <w:t>such as</w:t>
      </w:r>
      <w:r w:rsidR="00DD73B0" w:rsidRPr="00115D09">
        <w:rPr>
          <w:sz w:val="22"/>
          <w:szCs w:val="22"/>
        </w:rPr>
        <w:t xml:space="preserve"> </w:t>
      </w:r>
      <w:r w:rsidRPr="00115D09">
        <w:rPr>
          <w:sz w:val="22"/>
          <w:szCs w:val="22"/>
        </w:rPr>
        <w:t xml:space="preserve">the Lavender Graduation and others that must use non-state funding (for purchases </w:t>
      </w:r>
      <w:r w:rsidR="00DD73B0">
        <w:rPr>
          <w:sz w:val="22"/>
          <w:szCs w:val="22"/>
        </w:rPr>
        <w:t>such</w:t>
      </w:r>
      <w:r w:rsidR="00DD73B0" w:rsidRPr="00115D09">
        <w:rPr>
          <w:sz w:val="22"/>
          <w:szCs w:val="22"/>
        </w:rPr>
        <w:t xml:space="preserve"> </w:t>
      </w:r>
      <w:r w:rsidRPr="00115D09">
        <w:rPr>
          <w:sz w:val="22"/>
          <w:szCs w:val="22"/>
        </w:rPr>
        <w:t xml:space="preserve">food). </w:t>
      </w:r>
    </w:p>
    <w:p w14:paraId="47305AC4" w14:textId="77777777" w:rsidR="00AF69DD" w:rsidRPr="00115D09" w:rsidRDefault="00AF69DD" w:rsidP="00FF4F68">
      <w:pPr>
        <w:spacing w:line="240" w:lineRule="auto"/>
        <w:rPr>
          <w:rFonts w:ascii="Times New Roman" w:hAnsi="Times New Roman" w:cs="Times New Roman"/>
        </w:rPr>
      </w:pPr>
    </w:p>
    <w:p w14:paraId="2516FA68" w14:textId="77777777" w:rsidR="00AF69DD" w:rsidRPr="00115D09" w:rsidRDefault="00AF69DD" w:rsidP="00FF4F68">
      <w:pPr>
        <w:spacing w:line="240" w:lineRule="auto"/>
        <w:rPr>
          <w:rFonts w:ascii="Times New Roman" w:hAnsi="Times New Roman" w:cs="Times New Roman"/>
          <w:i/>
        </w:rPr>
      </w:pPr>
      <w:r w:rsidRPr="00115D09">
        <w:rPr>
          <w:rFonts w:ascii="Times New Roman" w:hAnsi="Times New Roman" w:cs="Times New Roman"/>
          <w:i/>
        </w:rPr>
        <w:t>Immediate Recommendations</w:t>
      </w:r>
    </w:p>
    <w:p w14:paraId="7D911C27" w14:textId="45050A15" w:rsidR="00AF69DD" w:rsidRPr="00115D09" w:rsidRDefault="00AF69DD" w:rsidP="00DD73B0">
      <w:pPr>
        <w:pStyle w:val="ListParagraph"/>
        <w:numPr>
          <w:ilvl w:val="0"/>
          <w:numId w:val="20"/>
        </w:numPr>
        <w:contextualSpacing/>
        <w:rPr>
          <w:sz w:val="22"/>
          <w:szCs w:val="22"/>
        </w:rPr>
      </w:pPr>
      <w:r w:rsidRPr="00115D09">
        <w:rPr>
          <w:sz w:val="22"/>
          <w:szCs w:val="22"/>
        </w:rPr>
        <w:t>An institutional budget should be established for the Lavender Graduation, and this event should be coordinated closely with Institute Communications</w:t>
      </w:r>
      <w:r w:rsidR="00DD73B0">
        <w:rPr>
          <w:sz w:val="22"/>
          <w:szCs w:val="22"/>
        </w:rPr>
        <w:t>’</w:t>
      </w:r>
      <w:r w:rsidRPr="00115D09">
        <w:rPr>
          <w:sz w:val="22"/>
          <w:szCs w:val="22"/>
        </w:rPr>
        <w:t xml:space="preserve"> </w:t>
      </w:r>
      <w:r w:rsidR="00DD73B0">
        <w:rPr>
          <w:sz w:val="22"/>
          <w:szCs w:val="22"/>
        </w:rPr>
        <w:t>S</w:t>
      </w:r>
      <w:r w:rsidR="00DD73B0" w:rsidRPr="00115D09">
        <w:rPr>
          <w:sz w:val="22"/>
          <w:szCs w:val="22"/>
        </w:rPr>
        <w:t xml:space="preserve">pecial </w:t>
      </w:r>
      <w:r w:rsidR="00DD73B0">
        <w:rPr>
          <w:sz w:val="22"/>
          <w:szCs w:val="22"/>
        </w:rPr>
        <w:t>E</w:t>
      </w:r>
      <w:r w:rsidR="00DD73B0" w:rsidRPr="00115D09">
        <w:rPr>
          <w:sz w:val="22"/>
          <w:szCs w:val="22"/>
        </w:rPr>
        <w:t xml:space="preserve">vents </w:t>
      </w:r>
      <w:r w:rsidRPr="00115D09">
        <w:rPr>
          <w:sz w:val="22"/>
          <w:szCs w:val="22"/>
        </w:rPr>
        <w:t>staff. Similarly, institutional budgets should be establish</w:t>
      </w:r>
      <w:r w:rsidR="007F5DFF">
        <w:rPr>
          <w:sz w:val="22"/>
          <w:szCs w:val="22"/>
        </w:rPr>
        <w:t>ed for other “signature” events</w:t>
      </w:r>
      <w:r w:rsidRPr="00115D09">
        <w:rPr>
          <w:sz w:val="22"/>
          <w:szCs w:val="22"/>
        </w:rPr>
        <w:t xml:space="preserve"> such as the </w:t>
      </w:r>
      <w:r w:rsidR="007F5DFF">
        <w:rPr>
          <w:sz w:val="22"/>
          <w:szCs w:val="22"/>
        </w:rPr>
        <w:t>Annual LGBTQIA Welcome Reception.</w:t>
      </w:r>
    </w:p>
    <w:p w14:paraId="42F20319" w14:textId="2E47B3F7" w:rsidR="00AF69DD" w:rsidRPr="00115D09" w:rsidRDefault="007F5DFF" w:rsidP="00DD73B0">
      <w:pPr>
        <w:pStyle w:val="ListParagraph"/>
        <w:numPr>
          <w:ilvl w:val="0"/>
          <w:numId w:val="20"/>
        </w:numPr>
        <w:contextualSpacing/>
        <w:rPr>
          <w:sz w:val="22"/>
          <w:szCs w:val="22"/>
        </w:rPr>
      </w:pPr>
      <w:r>
        <w:rPr>
          <w:sz w:val="22"/>
          <w:szCs w:val="22"/>
        </w:rPr>
        <w:t xml:space="preserve">The </w:t>
      </w:r>
      <w:r w:rsidR="00DD73B0">
        <w:rPr>
          <w:sz w:val="22"/>
          <w:szCs w:val="22"/>
        </w:rPr>
        <w:t>d</w:t>
      </w:r>
      <w:r w:rsidR="00DD73B0" w:rsidRPr="00115D09">
        <w:rPr>
          <w:sz w:val="22"/>
          <w:szCs w:val="22"/>
        </w:rPr>
        <w:t xml:space="preserve">irector </w:t>
      </w:r>
      <w:r w:rsidR="00AF69DD" w:rsidRPr="00115D09">
        <w:rPr>
          <w:sz w:val="22"/>
          <w:szCs w:val="22"/>
        </w:rPr>
        <w:t>should work with the Office of Development to create a strategic case for support that could be shared with prospective donors and alum</w:t>
      </w:r>
      <w:r>
        <w:rPr>
          <w:sz w:val="22"/>
          <w:szCs w:val="22"/>
        </w:rPr>
        <w:t xml:space="preserve">ni. </w:t>
      </w:r>
      <w:r w:rsidR="00AF69DD" w:rsidRPr="00115D09">
        <w:rPr>
          <w:sz w:val="22"/>
          <w:szCs w:val="22"/>
        </w:rPr>
        <w:t>This may incl</w:t>
      </w:r>
      <w:r>
        <w:rPr>
          <w:sz w:val="22"/>
          <w:szCs w:val="22"/>
        </w:rPr>
        <w:t>ude an opportunity to name the C</w:t>
      </w:r>
      <w:r w:rsidR="00AF69DD" w:rsidRPr="00115D09">
        <w:rPr>
          <w:sz w:val="22"/>
          <w:szCs w:val="22"/>
        </w:rPr>
        <w:t xml:space="preserve">enter.  </w:t>
      </w:r>
    </w:p>
    <w:p w14:paraId="596DA488" w14:textId="0FCFE65F" w:rsidR="00AF69DD" w:rsidRPr="00115D09" w:rsidRDefault="00AF69DD" w:rsidP="00DD73B0">
      <w:pPr>
        <w:pStyle w:val="ListParagraph"/>
        <w:numPr>
          <w:ilvl w:val="0"/>
          <w:numId w:val="20"/>
        </w:numPr>
        <w:contextualSpacing/>
        <w:rPr>
          <w:sz w:val="22"/>
          <w:szCs w:val="22"/>
        </w:rPr>
      </w:pPr>
      <w:r w:rsidRPr="00115D09">
        <w:rPr>
          <w:sz w:val="22"/>
          <w:szCs w:val="22"/>
        </w:rPr>
        <w:lastRenderedPageBreak/>
        <w:t xml:space="preserve">Funding should be allocated for the </w:t>
      </w:r>
      <w:r w:rsidR="00DD73B0">
        <w:rPr>
          <w:sz w:val="22"/>
          <w:szCs w:val="22"/>
        </w:rPr>
        <w:t>C</w:t>
      </w:r>
      <w:r w:rsidR="00DD73B0" w:rsidRPr="00115D09">
        <w:rPr>
          <w:sz w:val="22"/>
          <w:szCs w:val="22"/>
        </w:rPr>
        <w:t xml:space="preserve">enter </w:t>
      </w:r>
      <w:r w:rsidRPr="00115D09">
        <w:rPr>
          <w:sz w:val="22"/>
          <w:szCs w:val="22"/>
        </w:rPr>
        <w:t xml:space="preserve">to have its own digital signage. </w:t>
      </w:r>
    </w:p>
    <w:p w14:paraId="5E4DD610" w14:textId="35C5839C" w:rsidR="00AF69DD" w:rsidRPr="00115D09" w:rsidRDefault="00AF69DD" w:rsidP="00DD73B0">
      <w:pPr>
        <w:pStyle w:val="ListParagraph"/>
        <w:numPr>
          <w:ilvl w:val="0"/>
          <w:numId w:val="20"/>
        </w:numPr>
        <w:contextualSpacing/>
        <w:rPr>
          <w:sz w:val="22"/>
          <w:szCs w:val="22"/>
        </w:rPr>
      </w:pPr>
      <w:r w:rsidRPr="00115D09">
        <w:rPr>
          <w:sz w:val="22"/>
          <w:szCs w:val="22"/>
        </w:rPr>
        <w:t xml:space="preserve">With the proposed expansion of staffing and space, funding should be allocated for technology needs for the </w:t>
      </w:r>
      <w:r w:rsidR="00DD73B0">
        <w:rPr>
          <w:sz w:val="22"/>
          <w:szCs w:val="22"/>
        </w:rPr>
        <w:t>C</w:t>
      </w:r>
      <w:r w:rsidR="00DD73B0" w:rsidRPr="00115D09">
        <w:rPr>
          <w:sz w:val="22"/>
          <w:szCs w:val="22"/>
        </w:rPr>
        <w:t xml:space="preserve">enter </w:t>
      </w:r>
      <w:r w:rsidRPr="00115D09">
        <w:rPr>
          <w:sz w:val="22"/>
          <w:szCs w:val="22"/>
        </w:rPr>
        <w:t>(including computers, printers, etc.) as well as professional development of the staff (attending/presenting at relevant conferences, etc.)</w:t>
      </w:r>
      <w:r w:rsidR="00DD73B0">
        <w:rPr>
          <w:sz w:val="22"/>
          <w:szCs w:val="22"/>
        </w:rPr>
        <w:t>.</w:t>
      </w:r>
    </w:p>
    <w:p w14:paraId="31AB4893" w14:textId="77777777" w:rsidR="00316080" w:rsidRPr="00115D09" w:rsidRDefault="00316080" w:rsidP="00FF4F68">
      <w:pPr>
        <w:spacing w:line="240" w:lineRule="auto"/>
        <w:rPr>
          <w:rFonts w:ascii="Times New Roman" w:hAnsi="Times New Roman" w:cs="Times New Roman"/>
        </w:rPr>
      </w:pPr>
    </w:p>
    <w:p w14:paraId="68A90248" w14:textId="130BF563" w:rsidR="00AF69DD" w:rsidRPr="00115D09" w:rsidRDefault="00C75D93" w:rsidP="00FF4F68">
      <w:pPr>
        <w:spacing w:line="240" w:lineRule="auto"/>
        <w:ind w:left="720"/>
        <w:contextualSpacing/>
        <w:rPr>
          <w:rFonts w:ascii="Times New Roman" w:hAnsi="Times New Roman" w:cs="Times New Roman"/>
          <w:b/>
        </w:rPr>
      </w:pPr>
      <w:r w:rsidRPr="00115D09">
        <w:rPr>
          <w:rFonts w:ascii="Times New Roman" w:hAnsi="Times New Roman" w:cs="Times New Roman"/>
          <w:b/>
        </w:rPr>
        <w:t xml:space="preserve">d. </w:t>
      </w:r>
      <w:r w:rsidRPr="00115D09">
        <w:rPr>
          <w:rFonts w:ascii="Times New Roman" w:hAnsi="Times New Roman" w:cs="Times New Roman"/>
          <w:b/>
        </w:rPr>
        <w:tab/>
      </w:r>
      <w:r w:rsidR="00AF69DD" w:rsidRPr="00115D09">
        <w:rPr>
          <w:rFonts w:ascii="Times New Roman" w:hAnsi="Times New Roman" w:cs="Times New Roman"/>
          <w:b/>
        </w:rPr>
        <w:t>Programming</w:t>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r w:rsidR="00AF69DD" w:rsidRPr="00115D09">
        <w:rPr>
          <w:rFonts w:ascii="Times New Roman" w:hAnsi="Times New Roman" w:cs="Times New Roman"/>
          <w:b/>
        </w:rPr>
        <w:tab/>
      </w:r>
    </w:p>
    <w:p w14:paraId="36C968B6" w14:textId="4CFC4E29" w:rsidR="00AF69DD" w:rsidRPr="00115D09" w:rsidRDefault="00AF69DD" w:rsidP="00FF4F68">
      <w:pPr>
        <w:spacing w:line="240" w:lineRule="auto"/>
        <w:rPr>
          <w:rFonts w:ascii="Times New Roman" w:hAnsi="Times New Roman" w:cs="Times New Roman"/>
        </w:rPr>
      </w:pPr>
      <w:r w:rsidRPr="00115D09">
        <w:rPr>
          <w:rFonts w:ascii="Times New Roman" w:hAnsi="Times New Roman" w:cs="Times New Roman"/>
        </w:rPr>
        <w:t>As additional resources an</w:t>
      </w:r>
      <w:r w:rsidR="007F5DFF">
        <w:rPr>
          <w:rFonts w:ascii="Times New Roman" w:hAnsi="Times New Roman" w:cs="Times New Roman"/>
        </w:rPr>
        <w:t>d staffing are provided to the C</w:t>
      </w:r>
      <w:r w:rsidRPr="00115D09">
        <w:rPr>
          <w:rFonts w:ascii="Times New Roman" w:hAnsi="Times New Roman" w:cs="Times New Roman"/>
        </w:rPr>
        <w:t>enter, ou</w:t>
      </w:r>
      <w:r w:rsidR="007F5DFF">
        <w:rPr>
          <w:rFonts w:ascii="Times New Roman" w:hAnsi="Times New Roman" w:cs="Times New Roman"/>
        </w:rPr>
        <w:t>r subgroup recommends that the C</w:t>
      </w:r>
      <w:r w:rsidRPr="00115D09">
        <w:rPr>
          <w:rFonts w:ascii="Times New Roman" w:hAnsi="Times New Roman" w:cs="Times New Roman"/>
        </w:rPr>
        <w:t xml:space="preserve">enter </w:t>
      </w:r>
      <w:r w:rsidR="005E4323">
        <w:rPr>
          <w:rFonts w:ascii="Times New Roman" w:hAnsi="Times New Roman" w:cs="Times New Roman"/>
        </w:rPr>
        <w:t>consider</w:t>
      </w:r>
      <w:r w:rsidRPr="00115D09">
        <w:rPr>
          <w:rFonts w:ascii="Times New Roman" w:hAnsi="Times New Roman" w:cs="Times New Roman"/>
        </w:rPr>
        <w:t xml:space="preserve"> expanding programming to include the following: </w:t>
      </w:r>
    </w:p>
    <w:p w14:paraId="67C2DED0" w14:textId="77777777" w:rsidR="00AF69DD" w:rsidRPr="00115D09" w:rsidRDefault="00AF69DD" w:rsidP="00FF4F68">
      <w:pPr>
        <w:spacing w:line="240" w:lineRule="auto"/>
        <w:rPr>
          <w:rFonts w:ascii="Times New Roman" w:hAnsi="Times New Roman" w:cs="Times New Roman"/>
        </w:rPr>
      </w:pPr>
    </w:p>
    <w:p w14:paraId="7E591693" w14:textId="77777777" w:rsidR="00AF69DD" w:rsidRPr="00115D09" w:rsidRDefault="00AF69DD" w:rsidP="00FF4F68">
      <w:pPr>
        <w:pStyle w:val="ListParagraph"/>
        <w:numPr>
          <w:ilvl w:val="0"/>
          <w:numId w:val="20"/>
        </w:numPr>
        <w:contextualSpacing/>
        <w:rPr>
          <w:sz w:val="22"/>
          <w:szCs w:val="22"/>
          <w:u w:val="single"/>
        </w:rPr>
      </w:pPr>
      <w:r w:rsidRPr="00115D09">
        <w:rPr>
          <w:sz w:val="22"/>
          <w:szCs w:val="22"/>
        </w:rPr>
        <w:t>Expansion of Safe Space and Trans 101 training programs</w:t>
      </w:r>
    </w:p>
    <w:p w14:paraId="3AC3F2A6" w14:textId="1047498A" w:rsidR="00AF69DD" w:rsidRPr="00115D09" w:rsidRDefault="00AF69DD" w:rsidP="00FF4F68">
      <w:pPr>
        <w:pStyle w:val="ListParagraph"/>
        <w:numPr>
          <w:ilvl w:val="0"/>
          <w:numId w:val="20"/>
        </w:numPr>
        <w:contextualSpacing/>
        <w:rPr>
          <w:sz w:val="22"/>
          <w:szCs w:val="22"/>
          <w:u w:val="single"/>
        </w:rPr>
      </w:pPr>
      <w:r w:rsidRPr="00115D09">
        <w:rPr>
          <w:sz w:val="22"/>
          <w:szCs w:val="22"/>
        </w:rPr>
        <w:t>Outreach to the Alumni affinity group to engage LGBTQIA alum</w:t>
      </w:r>
      <w:r w:rsidR="007F5DFF">
        <w:rPr>
          <w:sz w:val="22"/>
          <w:szCs w:val="22"/>
        </w:rPr>
        <w:t>ni</w:t>
      </w:r>
    </w:p>
    <w:p w14:paraId="0A409DDA" w14:textId="77777777" w:rsidR="00AF69DD" w:rsidRPr="00115D09" w:rsidRDefault="00AF69DD" w:rsidP="00FF4F68">
      <w:pPr>
        <w:pStyle w:val="ListParagraph"/>
        <w:numPr>
          <w:ilvl w:val="0"/>
          <w:numId w:val="20"/>
        </w:numPr>
        <w:contextualSpacing/>
        <w:rPr>
          <w:sz w:val="22"/>
          <w:szCs w:val="22"/>
          <w:u w:val="single"/>
        </w:rPr>
      </w:pPr>
      <w:r w:rsidRPr="00115D09">
        <w:rPr>
          <w:sz w:val="22"/>
          <w:szCs w:val="22"/>
        </w:rPr>
        <w:t>Creation of online training program for LGBTQIA issues</w:t>
      </w:r>
    </w:p>
    <w:p w14:paraId="6BF47BF9" w14:textId="63800DEC" w:rsidR="00AF69DD" w:rsidRPr="00115D09" w:rsidRDefault="00AF69DD" w:rsidP="00DD73B0">
      <w:pPr>
        <w:pStyle w:val="ListParagraph"/>
        <w:numPr>
          <w:ilvl w:val="0"/>
          <w:numId w:val="20"/>
        </w:numPr>
        <w:contextualSpacing/>
        <w:rPr>
          <w:sz w:val="22"/>
          <w:szCs w:val="22"/>
          <w:u w:val="single"/>
        </w:rPr>
      </w:pPr>
      <w:r w:rsidRPr="00115D09">
        <w:rPr>
          <w:sz w:val="22"/>
          <w:szCs w:val="22"/>
        </w:rPr>
        <w:t>Faculty Fellows program</w:t>
      </w:r>
      <w:r w:rsidR="00DD73B0">
        <w:rPr>
          <w:sz w:val="22"/>
          <w:szCs w:val="22"/>
        </w:rPr>
        <w:t xml:space="preserve"> (</w:t>
      </w:r>
      <w:r w:rsidRPr="00115D09">
        <w:rPr>
          <w:sz w:val="22"/>
          <w:szCs w:val="22"/>
        </w:rPr>
        <w:t>e.g., working with faculty in teaching LGBTQIA students</w:t>
      </w:r>
      <w:r w:rsidR="00DD73B0">
        <w:rPr>
          <w:sz w:val="22"/>
          <w:szCs w:val="22"/>
        </w:rPr>
        <w:t xml:space="preserve">, </w:t>
      </w:r>
      <w:r w:rsidRPr="00115D09">
        <w:rPr>
          <w:sz w:val="22"/>
          <w:szCs w:val="22"/>
        </w:rPr>
        <w:t xml:space="preserve">possibly in partnership with </w:t>
      </w:r>
      <w:r w:rsidR="00DD73B0">
        <w:rPr>
          <w:sz w:val="22"/>
          <w:szCs w:val="22"/>
        </w:rPr>
        <w:t>the Center for Teaching and Learning</w:t>
      </w:r>
      <w:r w:rsidRPr="00115D09">
        <w:rPr>
          <w:sz w:val="22"/>
          <w:szCs w:val="22"/>
        </w:rPr>
        <w:t>)</w:t>
      </w:r>
    </w:p>
    <w:p w14:paraId="1D45001D" w14:textId="77777777" w:rsidR="00AF69DD" w:rsidRPr="00115D09" w:rsidRDefault="00AF69DD" w:rsidP="00FF4F68">
      <w:pPr>
        <w:pStyle w:val="ListParagraph"/>
        <w:numPr>
          <w:ilvl w:val="0"/>
          <w:numId w:val="20"/>
        </w:numPr>
        <w:contextualSpacing/>
        <w:rPr>
          <w:sz w:val="22"/>
          <w:szCs w:val="22"/>
          <w:u w:val="single"/>
        </w:rPr>
      </w:pPr>
      <w:r w:rsidRPr="00115D09">
        <w:rPr>
          <w:sz w:val="22"/>
          <w:szCs w:val="22"/>
        </w:rPr>
        <w:t xml:space="preserve">Endowed faculty chair in STEM/LGBTQIA area of scholarship </w:t>
      </w:r>
    </w:p>
    <w:p w14:paraId="7B22075D" w14:textId="01FF318A" w:rsidR="00AF69DD" w:rsidRPr="00115D09" w:rsidRDefault="00AF69DD" w:rsidP="00DD73B0">
      <w:pPr>
        <w:pStyle w:val="ListParagraph"/>
        <w:numPr>
          <w:ilvl w:val="0"/>
          <w:numId w:val="20"/>
        </w:numPr>
        <w:contextualSpacing/>
        <w:rPr>
          <w:sz w:val="22"/>
          <w:szCs w:val="22"/>
          <w:u w:val="single"/>
        </w:rPr>
      </w:pPr>
      <w:r w:rsidRPr="00115D09">
        <w:rPr>
          <w:sz w:val="22"/>
          <w:szCs w:val="22"/>
        </w:rPr>
        <w:t>Op</w:t>
      </w:r>
      <w:r w:rsidR="007F5DFF">
        <w:rPr>
          <w:sz w:val="22"/>
          <w:szCs w:val="22"/>
        </w:rPr>
        <w:t xml:space="preserve">portunities for the </w:t>
      </w:r>
      <w:r w:rsidR="00DD73B0">
        <w:rPr>
          <w:sz w:val="22"/>
          <w:szCs w:val="22"/>
        </w:rPr>
        <w:t>d</w:t>
      </w:r>
      <w:r w:rsidR="00DD73B0" w:rsidRPr="00115D09">
        <w:rPr>
          <w:sz w:val="22"/>
          <w:szCs w:val="22"/>
        </w:rPr>
        <w:t xml:space="preserve">irector </w:t>
      </w:r>
      <w:r w:rsidRPr="00115D09">
        <w:rPr>
          <w:sz w:val="22"/>
          <w:szCs w:val="22"/>
        </w:rPr>
        <w:t xml:space="preserve">to teach </w:t>
      </w:r>
      <w:proofErr w:type="gramStart"/>
      <w:r w:rsidRPr="00115D09">
        <w:rPr>
          <w:sz w:val="22"/>
          <w:szCs w:val="22"/>
        </w:rPr>
        <w:t>an appropriate course</w:t>
      </w:r>
      <w:r w:rsidR="00DD73B0">
        <w:rPr>
          <w:sz w:val="22"/>
          <w:szCs w:val="22"/>
        </w:rPr>
        <w:t>s</w:t>
      </w:r>
      <w:proofErr w:type="gramEnd"/>
      <w:r w:rsidRPr="00115D09">
        <w:rPr>
          <w:sz w:val="22"/>
          <w:szCs w:val="22"/>
        </w:rPr>
        <w:t xml:space="preserve"> on LGBTQIA topics (for example, in the Honors Program)</w:t>
      </w:r>
    </w:p>
    <w:p w14:paraId="638168C7" w14:textId="064F5E07" w:rsidR="00AF69DD" w:rsidRPr="00115D09" w:rsidRDefault="00AF69DD" w:rsidP="00FF4F68">
      <w:pPr>
        <w:spacing w:line="240" w:lineRule="auto"/>
        <w:rPr>
          <w:rFonts w:ascii="Times New Roman" w:eastAsia="Times New Roman" w:hAnsi="Times New Roman" w:cs="Times New Roman"/>
        </w:rPr>
      </w:pPr>
    </w:p>
    <w:p w14:paraId="4F8E0B39" w14:textId="77777777" w:rsidR="009D4C0F" w:rsidRDefault="009D4C0F" w:rsidP="00FF4F68">
      <w:pPr>
        <w:spacing w:line="240" w:lineRule="auto"/>
        <w:rPr>
          <w:rFonts w:ascii="Times New Roman" w:eastAsia="Times New Roman" w:hAnsi="Times New Roman" w:cs="Times New Roman"/>
          <w:b/>
        </w:rPr>
      </w:pPr>
    </w:p>
    <w:p w14:paraId="769D8D01" w14:textId="4B644C79" w:rsidR="00107F78" w:rsidRPr="00115D09" w:rsidRDefault="00636187" w:rsidP="00FF4F68">
      <w:pPr>
        <w:spacing w:line="240" w:lineRule="auto"/>
        <w:rPr>
          <w:rFonts w:ascii="Times New Roman" w:eastAsia="Times New Roman" w:hAnsi="Times New Roman" w:cs="Times New Roman"/>
          <w:b/>
          <w:color w:val="FF0000"/>
        </w:rPr>
      </w:pPr>
      <w:r w:rsidRPr="00115D09">
        <w:rPr>
          <w:rFonts w:ascii="Times New Roman" w:eastAsia="Times New Roman" w:hAnsi="Times New Roman" w:cs="Times New Roman"/>
          <w:b/>
        </w:rPr>
        <w:t>V</w:t>
      </w:r>
      <w:r w:rsidR="00115D09" w:rsidRPr="00115D09">
        <w:rPr>
          <w:rFonts w:ascii="Times New Roman" w:eastAsia="Times New Roman" w:hAnsi="Times New Roman" w:cs="Times New Roman"/>
          <w:b/>
        </w:rPr>
        <w:t>I</w:t>
      </w:r>
      <w:r w:rsidRPr="00115D09">
        <w:rPr>
          <w:rFonts w:ascii="Times New Roman" w:eastAsia="Times New Roman" w:hAnsi="Times New Roman" w:cs="Times New Roman"/>
          <w:b/>
        </w:rPr>
        <w:t xml:space="preserve">. </w:t>
      </w:r>
      <w:r w:rsidR="00896DBE" w:rsidRPr="00115D09">
        <w:rPr>
          <w:rFonts w:ascii="Times New Roman" w:eastAsia="Times New Roman" w:hAnsi="Times New Roman" w:cs="Times New Roman"/>
          <w:b/>
        </w:rPr>
        <w:tab/>
      </w:r>
      <w:r w:rsidR="00AF69DD" w:rsidRPr="00115D09">
        <w:rPr>
          <w:rFonts w:ascii="Times New Roman" w:eastAsia="Times New Roman" w:hAnsi="Times New Roman" w:cs="Times New Roman"/>
          <w:b/>
        </w:rPr>
        <w:t>VISIBILITY AND EDUCATION</w:t>
      </w:r>
    </w:p>
    <w:p w14:paraId="15376317" w14:textId="77777777" w:rsidR="00AF69DD" w:rsidRPr="00115D09" w:rsidRDefault="00AF69DD" w:rsidP="00FF4F68">
      <w:pPr>
        <w:spacing w:line="240" w:lineRule="auto"/>
        <w:rPr>
          <w:rFonts w:ascii="Times New Roman" w:eastAsia="Times New Roman" w:hAnsi="Times New Roman" w:cs="Times New Roman"/>
          <w:color w:val="FF0000"/>
        </w:rPr>
      </w:pPr>
    </w:p>
    <w:p w14:paraId="68EBDDD3" w14:textId="77777777" w:rsidR="00982DFE" w:rsidRDefault="00982DFE" w:rsidP="00FF4F68">
      <w:pPr>
        <w:spacing w:line="240" w:lineRule="auto"/>
        <w:rPr>
          <w:rFonts w:ascii="Times New Roman" w:hAnsi="Times New Roman" w:cs="Times New Roman"/>
          <w:b/>
        </w:rPr>
      </w:pPr>
      <w:r w:rsidRPr="00982DFE">
        <w:rPr>
          <w:rFonts w:ascii="Times New Roman" w:hAnsi="Times New Roman" w:cs="Times New Roman"/>
          <w:b/>
        </w:rPr>
        <w:t>Overview</w:t>
      </w:r>
    </w:p>
    <w:p w14:paraId="2DD6F1EF" w14:textId="77777777" w:rsidR="005E4323" w:rsidRPr="00982DFE" w:rsidRDefault="005E4323" w:rsidP="00FF4F68">
      <w:pPr>
        <w:spacing w:line="240" w:lineRule="auto"/>
        <w:rPr>
          <w:rFonts w:ascii="Times New Roman" w:hAnsi="Times New Roman" w:cs="Times New Roman"/>
          <w:b/>
        </w:rPr>
      </w:pPr>
    </w:p>
    <w:p w14:paraId="15F05F35" w14:textId="361C3F65" w:rsidR="00982DFE" w:rsidRPr="00B6453F" w:rsidRDefault="00982DFE" w:rsidP="00DD73B0">
      <w:pPr>
        <w:spacing w:line="240" w:lineRule="auto"/>
        <w:rPr>
          <w:rFonts w:ascii="Times New Roman" w:hAnsi="Times New Roman" w:cs="Times New Roman"/>
        </w:rPr>
      </w:pPr>
      <w:r w:rsidRPr="00B6453F">
        <w:rPr>
          <w:rFonts w:ascii="Times New Roman" w:hAnsi="Times New Roman" w:cs="Times New Roman"/>
        </w:rPr>
        <w:t xml:space="preserve">Compared to other universities in the South and across the </w:t>
      </w:r>
      <w:r w:rsidR="00DD73B0">
        <w:rPr>
          <w:rFonts w:ascii="Times New Roman" w:hAnsi="Times New Roman" w:cs="Times New Roman"/>
        </w:rPr>
        <w:t>United States</w:t>
      </w:r>
      <w:r w:rsidRPr="00B6453F">
        <w:rPr>
          <w:rFonts w:ascii="Times New Roman" w:hAnsi="Times New Roman" w:cs="Times New Roman"/>
        </w:rPr>
        <w:t xml:space="preserve">, Georgia Tech is still not regarded as LGBTQIA friendly. The LGBTQIA Resource Center has done a phenomenal job of building community and beginning to educate the campus on the lives, needs, and culture of members of that community. </w:t>
      </w:r>
      <w:r w:rsidR="005E4323">
        <w:rPr>
          <w:rFonts w:ascii="Times New Roman" w:hAnsi="Times New Roman" w:cs="Times New Roman"/>
        </w:rPr>
        <w:t>I</w:t>
      </w:r>
      <w:r w:rsidRPr="00B6453F">
        <w:rPr>
          <w:rFonts w:ascii="Times New Roman" w:hAnsi="Times New Roman" w:cs="Times New Roman"/>
        </w:rPr>
        <w:t xml:space="preserve">n order for a center with only one full time staff member to </w:t>
      </w:r>
      <w:r w:rsidR="005E4323">
        <w:rPr>
          <w:rFonts w:ascii="Times New Roman" w:hAnsi="Times New Roman" w:cs="Times New Roman"/>
        </w:rPr>
        <w:t>e</w:t>
      </w:r>
      <w:r w:rsidRPr="00B6453F">
        <w:rPr>
          <w:rFonts w:ascii="Times New Roman" w:hAnsi="Times New Roman" w:cs="Times New Roman"/>
        </w:rPr>
        <w:t xml:space="preserve">ffect the kind of long-term change that reflects true </w:t>
      </w:r>
      <w:r w:rsidR="005E4323">
        <w:rPr>
          <w:rFonts w:ascii="Times New Roman" w:hAnsi="Times New Roman" w:cs="Times New Roman"/>
        </w:rPr>
        <w:t>inclusivity</w:t>
      </w:r>
      <w:r w:rsidRPr="00B6453F">
        <w:rPr>
          <w:rFonts w:ascii="Times New Roman" w:hAnsi="Times New Roman" w:cs="Times New Roman"/>
        </w:rPr>
        <w:t xml:space="preserve"> and respect, the entire Yellow Jacket community must be committed and engaged. We need to be more aware of the contributions that LGBTQIA people make to Georgia Tech every day</w:t>
      </w:r>
      <w:r w:rsidR="005E4323">
        <w:rPr>
          <w:rFonts w:ascii="Times New Roman" w:hAnsi="Times New Roman" w:cs="Times New Roman"/>
        </w:rPr>
        <w:t>, a</w:t>
      </w:r>
      <w:r w:rsidRPr="00B6453F">
        <w:rPr>
          <w:rFonts w:ascii="Times New Roman" w:hAnsi="Times New Roman" w:cs="Times New Roman"/>
        </w:rPr>
        <w:t>nd we need to be more aware of how we as a campus can provide greater support to that community.</w:t>
      </w:r>
    </w:p>
    <w:p w14:paraId="41813B36" w14:textId="77777777" w:rsidR="00982DFE" w:rsidRPr="00B6453F" w:rsidRDefault="00982DFE" w:rsidP="00FF4F68">
      <w:pPr>
        <w:spacing w:line="240" w:lineRule="auto"/>
        <w:rPr>
          <w:rFonts w:ascii="Times New Roman" w:hAnsi="Times New Roman" w:cs="Times New Roman"/>
        </w:rPr>
      </w:pPr>
    </w:p>
    <w:p w14:paraId="15C960FC" w14:textId="09F0AA5E" w:rsidR="00982DFE" w:rsidRPr="004B4129" w:rsidRDefault="00982DFE" w:rsidP="00992C65">
      <w:pPr>
        <w:spacing w:line="240" w:lineRule="auto"/>
        <w:rPr>
          <w:rFonts w:ascii="Times New Roman" w:hAnsi="Times New Roman" w:cs="Times New Roman"/>
        </w:rPr>
      </w:pPr>
      <w:r w:rsidRPr="00B6453F">
        <w:rPr>
          <w:rFonts w:ascii="Times New Roman" w:hAnsi="Times New Roman" w:cs="Times New Roman"/>
        </w:rPr>
        <w:t xml:space="preserve">The work below presents </w:t>
      </w:r>
      <w:r w:rsidR="00992C65">
        <w:rPr>
          <w:rFonts w:ascii="Times New Roman" w:hAnsi="Times New Roman" w:cs="Times New Roman"/>
        </w:rPr>
        <w:t xml:space="preserve">a </w:t>
      </w:r>
      <w:r w:rsidRPr="00B6453F">
        <w:rPr>
          <w:rFonts w:ascii="Times New Roman" w:hAnsi="Times New Roman" w:cs="Times New Roman"/>
        </w:rPr>
        <w:t xml:space="preserve">few </w:t>
      </w:r>
      <w:r w:rsidR="005E4323">
        <w:rPr>
          <w:rFonts w:ascii="Times New Roman" w:hAnsi="Times New Roman" w:cs="Times New Roman"/>
        </w:rPr>
        <w:t>recommendations benefitting visibility and education surrounding the LGBTQIA community at Georgia Tech.</w:t>
      </w:r>
      <w:r w:rsidR="00A10B3E">
        <w:rPr>
          <w:rFonts w:ascii="Times New Roman" w:hAnsi="Times New Roman" w:cs="Times New Roman"/>
        </w:rPr>
        <w:t xml:space="preserve"> </w:t>
      </w:r>
      <w:r w:rsidRPr="00B6453F">
        <w:rPr>
          <w:rFonts w:ascii="Times New Roman" w:hAnsi="Times New Roman" w:cs="Times New Roman"/>
        </w:rPr>
        <w:t>Our sources included discussions with students both inside and outside Georgia Tech’s LGBTQIA community</w:t>
      </w:r>
      <w:r w:rsidR="00A10B3E">
        <w:rPr>
          <w:rFonts w:ascii="Times New Roman" w:hAnsi="Times New Roman" w:cs="Times New Roman"/>
        </w:rPr>
        <w:t xml:space="preserve">. </w:t>
      </w:r>
      <w:r w:rsidRPr="00B6453F">
        <w:rPr>
          <w:rFonts w:ascii="Times New Roman" w:hAnsi="Times New Roman" w:cs="Times New Roman"/>
        </w:rPr>
        <w:t>We also looked at various programs and resources offered by universities around the country.</w:t>
      </w:r>
      <w:r w:rsidR="004B4129">
        <w:rPr>
          <w:rFonts w:ascii="Times New Roman" w:hAnsi="Times New Roman" w:cs="Times New Roman"/>
        </w:rPr>
        <w:t xml:space="preserve"> Many of these recommendations are either already part of the extensive work of the Center but need expanding, or are among the goals outlined in the Strategic Plan (see </w:t>
      </w:r>
      <w:r w:rsidR="004B4129">
        <w:rPr>
          <w:rFonts w:ascii="Times New Roman" w:hAnsi="Times New Roman" w:cs="Times New Roman"/>
          <w:b/>
          <w:i/>
        </w:rPr>
        <w:t xml:space="preserve">Appendix </w:t>
      </w:r>
      <w:r w:rsidR="0052436F">
        <w:rPr>
          <w:rFonts w:ascii="Times New Roman" w:hAnsi="Times New Roman" w:cs="Times New Roman"/>
          <w:b/>
          <w:i/>
        </w:rPr>
        <w:t>D</w:t>
      </w:r>
      <w:r w:rsidR="004B4129">
        <w:rPr>
          <w:rFonts w:ascii="Times New Roman" w:hAnsi="Times New Roman" w:cs="Times New Roman"/>
        </w:rPr>
        <w:t>) but would require</w:t>
      </w:r>
      <w:r w:rsidR="004B4129" w:rsidRPr="004B4129">
        <w:rPr>
          <w:rFonts w:ascii="Times New Roman" w:hAnsi="Times New Roman" w:cs="Times New Roman"/>
          <w:b/>
          <w:i/>
        </w:rPr>
        <w:t xml:space="preserve"> </w:t>
      </w:r>
      <w:r w:rsidR="004B4129">
        <w:rPr>
          <w:rFonts w:ascii="Times New Roman" w:hAnsi="Times New Roman" w:cs="Times New Roman"/>
          <w:b/>
          <w:i/>
        </w:rPr>
        <w:t>additional staffing and funding for the Center; thus, increased staffing should be seen as a primary need/top priority of this report, with the success of many of our other recommendations relying on this in</w:t>
      </w:r>
      <w:r w:rsidR="00A10B3E">
        <w:rPr>
          <w:rFonts w:ascii="Times New Roman" w:hAnsi="Times New Roman" w:cs="Times New Roman"/>
          <w:b/>
          <w:i/>
        </w:rPr>
        <w:t>i</w:t>
      </w:r>
      <w:r w:rsidR="004B4129">
        <w:rPr>
          <w:rFonts w:ascii="Times New Roman" w:hAnsi="Times New Roman" w:cs="Times New Roman"/>
          <w:b/>
          <w:i/>
        </w:rPr>
        <w:t>tial requirement.</w:t>
      </w:r>
      <w:r w:rsidR="00A10B3E">
        <w:rPr>
          <w:rFonts w:ascii="Times New Roman" w:hAnsi="Times New Roman" w:cs="Times New Roman"/>
        </w:rPr>
        <w:t xml:space="preserve"> Recommendations in this section are directed not only </w:t>
      </w:r>
      <w:r w:rsidR="00992C65">
        <w:rPr>
          <w:rFonts w:ascii="Times New Roman" w:hAnsi="Times New Roman" w:cs="Times New Roman"/>
        </w:rPr>
        <w:t xml:space="preserve">to </w:t>
      </w:r>
      <w:r w:rsidR="00A10B3E">
        <w:rPr>
          <w:rFonts w:ascii="Times New Roman" w:hAnsi="Times New Roman" w:cs="Times New Roman"/>
        </w:rPr>
        <w:t xml:space="preserve">the </w:t>
      </w:r>
      <w:r w:rsidR="00992C65">
        <w:rPr>
          <w:rFonts w:ascii="Times New Roman" w:hAnsi="Times New Roman" w:cs="Times New Roman"/>
        </w:rPr>
        <w:t xml:space="preserve">Office of the </w:t>
      </w:r>
      <w:r w:rsidR="00A10B3E">
        <w:rPr>
          <w:rFonts w:ascii="Times New Roman" w:hAnsi="Times New Roman" w:cs="Times New Roman"/>
        </w:rPr>
        <w:t xml:space="preserve">President’s, but </w:t>
      </w:r>
      <w:r w:rsidR="00992C65">
        <w:rPr>
          <w:rFonts w:ascii="Times New Roman" w:hAnsi="Times New Roman" w:cs="Times New Roman"/>
        </w:rPr>
        <w:t xml:space="preserve">to </w:t>
      </w:r>
      <w:r w:rsidR="00A10B3E">
        <w:rPr>
          <w:rFonts w:ascii="Times New Roman" w:hAnsi="Times New Roman" w:cs="Times New Roman"/>
        </w:rPr>
        <w:t xml:space="preserve">the community at large as well. </w:t>
      </w:r>
      <w:r w:rsidR="004B4129">
        <w:rPr>
          <w:rFonts w:ascii="Times New Roman" w:hAnsi="Times New Roman" w:cs="Times New Roman"/>
          <w:b/>
          <w:i/>
        </w:rPr>
        <w:t xml:space="preserve"> </w:t>
      </w:r>
    </w:p>
    <w:p w14:paraId="699A5945" w14:textId="77777777" w:rsidR="00982DFE" w:rsidRPr="00B6453F" w:rsidRDefault="00982DFE" w:rsidP="00FF4F68">
      <w:pPr>
        <w:spacing w:line="240" w:lineRule="auto"/>
        <w:rPr>
          <w:rFonts w:ascii="Times New Roman" w:hAnsi="Times New Roman" w:cs="Times New Roman"/>
        </w:rPr>
      </w:pPr>
    </w:p>
    <w:p w14:paraId="615F8EF8" w14:textId="55D34E41" w:rsidR="00982DFE" w:rsidRPr="00982DFE" w:rsidRDefault="00982DFE" w:rsidP="00FF4F68">
      <w:pPr>
        <w:spacing w:line="240" w:lineRule="auto"/>
        <w:rPr>
          <w:rFonts w:ascii="Times New Roman" w:hAnsi="Times New Roman" w:cs="Times New Roman"/>
          <w:i/>
        </w:rPr>
      </w:pPr>
      <w:r>
        <w:rPr>
          <w:rFonts w:ascii="Times New Roman" w:hAnsi="Times New Roman" w:cs="Times New Roman"/>
          <w:i/>
        </w:rPr>
        <w:t>Short-</w:t>
      </w:r>
      <w:r w:rsidRPr="00982DFE">
        <w:rPr>
          <w:rFonts w:ascii="Times New Roman" w:hAnsi="Times New Roman" w:cs="Times New Roman"/>
          <w:i/>
        </w:rPr>
        <w:t>Term Goals</w:t>
      </w:r>
    </w:p>
    <w:p w14:paraId="29FCB74E" w14:textId="77777777" w:rsidR="00982DFE" w:rsidRPr="00B6453F" w:rsidRDefault="00982DFE" w:rsidP="00FF4F68">
      <w:pPr>
        <w:spacing w:line="240" w:lineRule="auto"/>
        <w:rPr>
          <w:rFonts w:ascii="Times New Roman" w:hAnsi="Times New Roman" w:cs="Times New Roman"/>
        </w:rPr>
      </w:pPr>
    </w:p>
    <w:p w14:paraId="5F1104CC" w14:textId="44F57A39" w:rsidR="00982DFE" w:rsidRPr="007B54B8" w:rsidRDefault="00982DFE" w:rsidP="00FF4F68">
      <w:pPr>
        <w:spacing w:line="240" w:lineRule="auto"/>
        <w:ind w:left="360"/>
        <w:rPr>
          <w:rFonts w:ascii="Times New Roman" w:hAnsi="Times New Roman" w:cs="Times New Roman"/>
          <w:b/>
        </w:rPr>
      </w:pPr>
      <w:r w:rsidRPr="007B54B8">
        <w:rPr>
          <w:rFonts w:ascii="Times New Roman" w:hAnsi="Times New Roman" w:cs="Times New Roman"/>
          <w:b/>
        </w:rPr>
        <w:t>E</w:t>
      </w:r>
      <w:r w:rsidR="007B54B8" w:rsidRPr="007B54B8">
        <w:rPr>
          <w:rFonts w:ascii="Times New Roman" w:hAnsi="Times New Roman" w:cs="Times New Roman"/>
          <w:b/>
        </w:rPr>
        <w:t>ducation and Understanding of LGBTQIA Issues</w:t>
      </w:r>
    </w:p>
    <w:p w14:paraId="2AF201AB" w14:textId="77777777" w:rsidR="00982DFE" w:rsidRPr="00B6453F" w:rsidRDefault="00982DFE" w:rsidP="00FF4F68">
      <w:pPr>
        <w:spacing w:line="240" w:lineRule="auto"/>
        <w:rPr>
          <w:rFonts w:ascii="Times New Roman" w:hAnsi="Times New Roman" w:cs="Times New Roman"/>
        </w:rPr>
      </w:pPr>
    </w:p>
    <w:p w14:paraId="2136C4C1" w14:textId="70C48F38" w:rsidR="00982DFE" w:rsidRPr="00B6453F" w:rsidRDefault="00982DFE" w:rsidP="00992C65">
      <w:pPr>
        <w:numPr>
          <w:ilvl w:val="0"/>
          <w:numId w:val="47"/>
        </w:numPr>
        <w:spacing w:line="240" w:lineRule="auto"/>
        <w:rPr>
          <w:rFonts w:ascii="Times New Roman" w:hAnsi="Times New Roman" w:cs="Times New Roman"/>
        </w:rPr>
      </w:pPr>
      <w:r w:rsidRPr="00B6453F">
        <w:rPr>
          <w:rFonts w:ascii="Times New Roman" w:hAnsi="Times New Roman" w:cs="Times New Roman"/>
        </w:rPr>
        <w:lastRenderedPageBreak/>
        <w:t xml:space="preserve">The </w:t>
      </w:r>
      <w:r w:rsidR="00992C65">
        <w:rPr>
          <w:rFonts w:ascii="Times New Roman" w:hAnsi="Times New Roman" w:cs="Times New Roman"/>
        </w:rPr>
        <w:t>p</w:t>
      </w:r>
      <w:r w:rsidR="00992C65" w:rsidRPr="00B6453F">
        <w:rPr>
          <w:rFonts w:ascii="Times New Roman" w:hAnsi="Times New Roman" w:cs="Times New Roman"/>
        </w:rPr>
        <w:t xml:space="preserve">resident </w:t>
      </w:r>
      <w:r w:rsidRPr="00B6453F">
        <w:rPr>
          <w:rFonts w:ascii="Times New Roman" w:hAnsi="Times New Roman" w:cs="Times New Roman"/>
        </w:rPr>
        <w:t xml:space="preserve">and his cabinet should complete Safe Space </w:t>
      </w:r>
      <w:r w:rsidR="005E4323">
        <w:rPr>
          <w:rFonts w:ascii="Times New Roman" w:hAnsi="Times New Roman" w:cs="Times New Roman"/>
        </w:rPr>
        <w:t>and Trans 101</w:t>
      </w:r>
      <w:r w:rsidR="00992C65">
        <w:rPr>
          <w:rFonts w:ascii="Times New Roman" w:hAnsi="Times New Roman" w:cs="Times New Roman"/>
        </w:rPr>
        <w:t xml:space="preserve"> courses</w:t>
      </w:r>
      <w:r w:rsidRPr="00B6453F">
        <w:rPr>
          <w:rFonts w:ascii="Times New Roman" w:hAnsi="Times New Roman" w:cs="Times New Roman"/>
        </w:rPr>
        <w:t>. The Institute’s top leadership need to have a solid, basic understanding of the community they are trying to serve.</w:t>
      </w:r>
    </w:p>
    <w:p w14:paraId="4D26EC77" w14:textId="11D498D8" w:rsidR="00982DFE" w:rsidRPr="00B6453F" w:rsidRDefault="00F639A8" w:rsidP="00FF4F68">
      <w:pPr>
        <w:numPr>
          <w:ilvl w:val="0"/>
          <w:numId w:val="47"/>
        </w:numPr>
        <w:spacing w:line="240" w:lineRule="auto"/>
        <w:contextualSpacing/>
        <w:rPr>
          <w:rFonts w:ascii="Times New Roman" w:hAnsi="Times New Roman" w:cs="Times New Roman"/>
        </w:rPr>
      </w:pPr>
      <w:r>
        <w:rPr>
          <w:rFonts w:ascii="Times New Roman" w:hAnsi="Times New Roman" w:cs="Times New Roman"/>
        </w:rPr>
        <w:t>Create</w:t>
      </w:r>
      <w:r w:rsidR="00982DFE" w:rsidRPr="00B6453F">
        <w:rPr>
          <w:rFonts w:ascii="Times New Roman" w:hAnsi="Times New Roman" w:cs="Times New Roman"/>
        </w:rPr>
        <w:t xml:space="preserve"> a comprehensive</w:t>
      </w:r>
      <w:r>
        <w:rPr>
          <w:rFonts w:ascii="Times New Roman" w:hAnsi="Times New Roman" w:cs="Times New Roman"/>
        </w:rPr>
        <w:t xml:space="preserve"> </w:t>
      </w:r>
      <w:r w:rsidR="00982DFE" w:rsidRPr="00B6453F">
        <w:rPr>
          <w:rFonts w:ascii="Times New Roman" w:hAnsi="Times New Roman" w:cs="Times New Roman"/>
        </w:rPr>
        <w:t>online reference for the community to educate them about LGBTQIA terms and concepts. There are already some glossaries and collections of re</w:t>
      </w:r>
      <w:r w:rsidR="004B4129">
        <w:rPr>
          <w:rFonts w:ascii="Times New Roman" w:hAnsi="Times New Roman" w:cs="Times New Roman"/>
        </w:rPr>
        <w:t>sources on the C</w:t>
      </w:r>
      <w:r>
        <w:rPr>
          <w:rFonts w:ascii="Times New Roman" w:hAnsi="Times New Roman" w:cs="Times New Roman"/>
        </w:rPr>
        <w:t>enter’s website</w:t>
      </w:r>
      <w:r w:rsidR="00982DFE" w:rsidRPr="00B6453F">
        <w:rPr>
          <w:rFonts w:ascii="Times New Roman" w:hAnsi="Times New Roman" w:cs="Times New Roman"/>
        </w:rPr>
        <w:t xml:space="preserve"> (ex. Princeton Universit</w:t>
      </w:r>
      <w:r w:rsidR="00B22AD8">
        <w:rPr>
          <w:rFonts w:ascii="Times New Roman" w:hAnsi="Times New Roman" w:cs="Times New Roman"/>
        </w:rPr>
        <w:t>y</w:t>
      </w:r>
      <w:r w:rsidR="004A6177">
        <w:rPr>
          <w:rStyle w:val="EndnoteReference"/>
          <w:rFonts w:ascii="Times New Roman" w:hAnsi="Times New Roman" w:cs="Times New Roman"/>
        </w:rPr>
        <w:endnoteReference w:id="9"/>
      </w:r>
      <w:r w:rsidR="00982DFE" w:rsidRPr="00B6453F">
        <w:rPr>
          <w:rFonts w:ascii="Times New Roman" w:hAnsi="Times New Roman" w:cs="Times New Roman"/>
        </w:rPr>
        <w:t>)</w:t>
      </w:r>
      <w:r>
        <w:rPr>
          <w:rFonts w:ascii="Times New Roman" w:hAnsi="Times New Roman" w:cs="Times New Roman"/>
        </w:rPr>
        <w:t>.</w:t>
      </w:r>
    </w:p>
    <w:p w14:paraId="694A6E97" w14:textId="3FB74497" w:rsidR="00982DFE" w:rsidRPr="00B6453F" w:rsidRDefault="00982DFE" w:rsidP="00FF4F68">
      <w:pPr>
        <w:numPr>
          <w:ilvl w:val="0"/>
          <w:numId w:val="47"/>
        </w:numPr>
        <w:spacing w:line="240" w:lineRule="auto"/>
        <w:contextualSpacing/>
        <w:rPr>
          <w:rFonts w:ascii="Times New Roman" w:hAnsi="Times New Roman" w:cs="Times New Roman"/>
        </w:rPr>
      </w:pPr>
      <w:r w:rsidRPr="00B6453F">
        <w:rPr>
          <w:rFonts w:ascii="Times New Roman" w:hAnsi="Times New Roman" w:cs="Times New Roman"/>
        </w:rPr>
        <w:t>Create webinars that can be accessed a</w:t>
      </w:r>
      <w:r w:rsidR="00F639A8">
        <w:rPr>
          <w:rFonts w:ascii="Times New Roman" w:hAnsi="Times New Roman" w:cs="Times New Roman"/>
        </w:rPr>
        <w:t>nd shared at any time from the C</w:t>
      </w:r>
      <w:r w:rsidRPr="00B6453F">
        <w:rPr>
          <w:rFonts w:ascii="Times New Roman" w:hAnsi="Times New Roman" w:cs="Times New Roman"/>
        </w:rPr>
        <w:t>enter’s website (ex. University of Maryland</w:t>
      </w:r>
      <w:r w:rsidR="004A6177">
        <w:rPr>
          <w:rStyle w:val="EndnoteReference"/>
          <w:rFonts w:ascii="Times New Roman" w:hAnsi="Times New Roman" w:cs="Times New Roman"/>
        </w:rPr>
        <w:endnoteReference w:id="10"/>
      </w:r>
      <w:r w:rsidRPr="00B6453F">
        <w:rPr>
          <w:rFonts w:ascii="Times New Roman" w:hAnsi="Times New Roman" w:cs="Times New Roman"/>
        </w:rPr>
        <w:t>)</w:t>
      </w:r>
      <w:r w:rsidR="00992C65">
        <w:rPr>
          <w:rFonts w:ascii="Times New Roman" w:hAnsi="Times New Roman" w:cs="Times New Roman"/>
        </w:rPr>
        <w:t>.</w:t>
      </w:r>
    </w:p>
    <w:p w14:paraId="67817D21" w14:textId="44F77200" w:rsidR="00982DFE" w:rsidRPr="00B6453F" w:rsidRDefault="00982DFE" w:rsidP="00FF4F68">
      <w:pPr>
        <w:numPr>
          <w:ilvl w:val="0"/>
          <w:numId w:val="47"/>
        </w:numPr>
        <w:spacing w:line="240" w:lineRule="auto"/>
        <w:contextualSpacing/>
        <w:rPr>
          <w:rFonts w:ascii="Times New Roman" w:hAnsi="Times New Roman" w:cs="Times New Roman"/>
        </w:rPr>
      </w:pPr>
      <w:r w:rsidRPr="00B6453F">
        <w:rPr>
          <w:rFonts w:ascii="Times New Roman" w:hAnsi="Times New Roman" w:cs="Times New Roman"/>
        </w:rPr>
        <w:t>Develop and facilitate trainings for LGBTQIA students to address intra-community violence and oppression.</w:t>
      </w:r>
    </w:p>
    <w:p w14:paraId="6DAA58DE" w14:textId="64F99D8B" w:rsidR="00982DFE" w:rsidRPr="00B6453F" w:rsidRDefault="00982DFE" w:rsidP="00FF4F68">
      <w:pPr>
        <w:numPr>
          <w:ilvl w:val="0"/>
          <w:numId w:val="47"/>
        </w:numPr>
        <w:spacing w:line="240" w:lineRule="auto"/>
        <w:contextualSpacing/>
        <w:rPr>
          <w:rFonts w:ascii="Times New Roman" w:hAnsi="Times New Roman" w:cs="Times New Roman"/>
        </w:rPr>
      </w:pPr>
      <w:r w:rsidRPr="00B6453F">
        <w:rPr>
          <w:rFonts w:ascii="Times New Roman" w:hAnsi="Times New Roman" w:cs="Times New Roman"/>
        </w:rPr>
        <w:t xml:space="preserve">Increase the number of </w:t>
      </w:r>
      <w:r w:rsidR="00F639A8">
        <w:rPr>
          <w:rFonts w:ascii="Times New Roman" w:hAnsi="Times New Roman" w:cs="Times New Roman"/>
        </w:rPr>
        <w:t>Safe Space</w:t>
      </w:r>
      <w:r w:rsidRPr="00B6453F">
        <w:rPr>
          <w:rFonts w:ascii="Times New Roman" w:hAnsi="Times New Roman" w:cs="Times New Roman"/>
        </w:rPr>
        <w:t xml:space="preserve"> trainings available to the community at large and encourage more offices and departments to pursue </w:t>
      </w:r>
      <w:r w:rsidR="001B3303">
        <w:rPr>
          <w:rFonts w:ascii="Times New Roman" w:hAnsi="Times New Roman" w:cs="Times New Roman"/>
        </w:rPr>
        <w:t>Safe S</w:t>
      </w:r>
      <w:r w:rsidRPr="00B6453F">
        <w:rPr>
          <w:rFonts w:ascii="Times New Roman" w:hAnsi="Times New Roman" w:cs="Times New Roman"/>
        </w:rPr>
        <w:t>pace training.</w:t>
      </w:r>
      <w:r w:rsidR="00F639A8">
        <w:rPr>
          <w:rFonts w:ascii="Times New Roman" w:hAnsi="Times New Roman" w:cs="Times New Roman"/>
        </w:rPr>
        <w:t xml:space="preserve"> </w:t>
      </w:r>
    </w:p>
    <w:p w14:paraId="4090AFAD" w14:textId="77777777" w:rsidR="0052436F" w:rsidRDefault="0052436F" w:rsidP="00FF4F68">
      <w:pPr>
        <w:spacing w:line="240" w:lineRule="auto"/>
        <w:ind w:left="360"/>
        <w:rPr>
          <w:rFonts w:ascii="Times New Roman" w:hAnsi="Times New Roman" w:cs="Times New Roman"/>
          <w:b/>
        </w:rPr>
      </w:pPr>
    </w:p>
    <w:p w14:paraId="09B05831" w14:textId="77777777" w:rsidR="0052436F" w:rsidRDefault="0052436F" w:rsidP="00FF4F68">
      <w:pPr>
        <w:spacing w:line="240" w:lineRule="auto"/>
        <w:ind w:left="360"/>
        <w:rPr>
          <w:rFonts w:ascii="Times New Roman" w:hAnsi="Times New Roman" w:cs="Times New Roman"/>
          <w:b/>
        </w:rPr>
      </w:pPr>
    </w:p>
    <w:p w14:paraId="59F180CF" w14:textId="079B5631" w:rsidR="00982DFE" w:rsidRPr="007B54B8" w:rsidRDefault="007B54B8" w:rsidP="00FF4F68">
      <w:pPr>
        <w:spacing w:line="240" w:lineRule="auto"/>
        <w:ind w:left="360"/>
        <w:rPr>
          <w:rFonts w:ascii="Times New Roman" w:hAnsi="Times New Roman" w:cs="Times New Roman"/>
          <w:b/>
        </w:rPr>
      </w:pPr>
      <w:r w:rsidRPr="007B54B8">
        <w:rPr>
          <w:rFonts w:ascii="Times New Roman" w:hAnsi="Times New Roman" w:cs="Times New Roman"/>
          <w:b/>
        </w:rPr>
        <w:t>Visibility</w:t>
      </w:r>
      <w:r w:rsidR="00982DFE" w:rsidRPr="007B54B8">
        <w:rPr>
          <w:rFonts w:ascii="Times New Roman" w:hAnsi="Times New Roman" w:cs="Times New Roman"/>
          <w:b/>
        </w:rPr>
        <w:t xml:space="preserve"> </w:t>
      </w:r>
      <w:r w:rsidR="004B4129">
        <w:rPr>
          <w:rFonts w:ascii="Times New Roman" w:hAnsi="Times New Roman" w:cs="Times New Roman"/>
          <w:b/>
        </w:rPr>
        <w:t>of</w:t>
      </w:r>
      <w:r w:rsidR="00982DFE" w:rsidRPr="007B54B8">
        <w:rPr>
          <w:rFonts w:ascii="Times New Roman" w:hAnsi="Times New Roman" w:cs="Times New Roman"/>
          <w:b/>
        </w:rPr>
        <w:t xml:space="preserve"> LGBTQIA </w:t>
      </w:r>
      <w:r w:rsidRPr="007B54B8">
        <w:rPr>
          <w:rFonts w:ascii="Times New Roman" w:hAnsi="Times New Roman" w:cs="Times New Roman"/>
          <w:b/>
        </w:rPr>
        <w:t>People on Campus</w:t>
      </w:r>
    </w:p>
    <w:p w14:paraId="20E77525" w14:textId="77777777" w:rsidR="00982DFE" w:rsidRPr="00B6453F" w:rsidRDefault="00982DFE" w:rsidP="00FF4F68">
      <w:pPr>
        <w:spacing w:line="240" w:lineRule="auto"/>
        <w:rPr>
          <w:rFonts w:ascii="Times New Roman" w:hAnsi="Times New Roman" w:cs="Times New Roman"/>
        </w:rPr>
      </w:pPr>
    </w:p>
    <w:p w14:paraId="6A85CE27" w14:textId="5B59100E" w:rsidR="00982DFE" w:rsidRPr="00B6453F" w:rsidRDefault="00982DFE" w:rsidP="00FF4F68">
      <w:pPr>
        <w:numPr>
          <w:ilvl w:val="0"/>
          <w:numId w:val="48"/>
        </w:numPr>
        <w:spacing w:line="240" w:lineRule="auto"/>
        <w:contextualSpacing/>
        <w:rPr>
          <w:rFonts w:ascii="Times New Roman" w:hAnsi="Times New Roman" w:cs="Times New Roman"/>
        </w:rPr>
      </w:pPr>
      <w:r w:rsidRPr="00B6453F">
        <w:rPr>
          <w:rFonts w:ascii="Times New Roman" w:hAnsi="Times New Roman" w:cs="Times New Roman"/>
        </w:rPr>
        <w:t xml:space="preserve">LGBTQIA issues need to be represented in diversity conversations at the school, college, and Institute levels. That means that there must be LGBTQIA representation on each of the new Diversity &amp; Inclusion councils that are forming. Dr. Parsons or </w:t>
      </w:r>
      <w:r w:rsidR="009C0090">
        <w:rPr>
          <w:rFonts w:ascii="Times New Roman" w:hAnsi="Times New Roman" w:cs="Times New Roman"/>
        </w:rPr>
        <w:t>a designee chosen by her</w:t>
      </w:r>
      <w:r w:rsidRPr="00B6453F">
        <w:rPr>
          <w:rFonts w:ascii="Times New Roman" w:hAnsi="Times New Roman" w:cs="Times New Roman"/>
        </w:rPr>
        <w:t xml:space="preserve"> should be on the new Institute D&amp;I council when it forms.</w:t>
      </w:r>
    </w:p>
    <w:p w14:paraId="2A429379" w14:textId="77777777" w:rsidR="00982DFE" w:rsidRPr="00B6453F" w:rsidRDefault="00982DFE" w:rsidP="00FF4F68">
      <w:pPr>
        <w:numPr>
          <w:ilvl w:val="0"/>
          <w:numId w:val="48"/>
        </w:numPr>
        <w:spacing w:line="240" w:lineRule="auto"/>
        <w:rPr>
          <w:rFonts w:ascii="Times New Roman" w:hAnsi="Times New Roman" w:cs="Times New Roman"/>
        </w:rPr>
      </w:pPr>
      <w:r w:rsidRPr="00B6453F">
        <w:rPr>
          <w:rFonts w:ascii="Times New Roman" w:hAnsi="Times New Roman" w:cs="Times New Roman"/>
        </w:rPr>
        <w:t>Tour guides and FASET leaders should attend presentations about the Center and include information about LGBTQIA resources in their interactions with prospective and admitted students.</w:t>
      </w:r>
    </w:p>
    <w:p w14:paraId="5720529C" w14:textId="74CF2866" w:rsidR="00982DFE" w:rsidRPr="00B6453F" w:rsidRDefault="00982DFE" w:rsidP="00992C65">
      <w:pPr>
        <w:numPr>
          <w:ilvl w:val="0"/>
          <w:numId w:val="48"/>
        </w:numPr>
        <w:spacing w:line="240" w:lineRule="auto"/>
        <w:contextualSpacing/>
        <w:rPr>
          <w:rFonts w:ascii="Times New Roman" w:hAnsi="Times New Roman" w:cs="Times New Roman"/>
        </w:rPr>
      </w:pPr>
      <w:r w:rsidRPr="00B6453F">
        <w:rPr>
          <w:rFonts w:ascii="Times New Roman" w:hAnsi="Times New Roman" w:cs="Times New Roman"/>
        </w:rPr>
        <w:t xml:space="preserve">Create programming for LGBTQIA international students. This could include coffee talks, book discussions, a q-chats group, and more. Include </w:t>
      </w:r>
      <w:r w:rsidR="009C0090">
        <w:rPr>
          <w:rFonts w:ascii="Times New Roman" w:hAnsi="Times New Roman" w:cs="Times New Roman"/>
        </w:rPr>
        <w:t xml:space="preserve">more extensive </w:t>
      </w:r>
      <w:r w:rsidRPr="00B6453F">
        <w:rPr>
          <w:rFonts w:ascii="Times New Roman" w:hAnsi="Times New Roman" w:cs="Times New Roman"/>
        </w:rPr>
        <w:t xml:space="preserve">information about the </w:t>
      </w:r>
      <w:r w:rsidR="009C0090">
        <w:rPr>
          <w:rFonts w:ascii="Times New Roman" w:hAnsi="Times New Roman" w:cs="Times New Roman"/>
        </w:rPr>
        <w:t>C</w:t>
      </w:r>
      <w:r w:rsidRPr="00B6453F">
        <w:rPr>
          <w:rFonts w:ascii="Times New Roman" w:hAnsi="Times New Roman" w:cs="Times New Roman"/>
        </w:rPr>
        <w:t xml:space="preserve">enter in the orientation material that every international student receives from </w:t>
      </w:r>
      <w:r w:rsidR="00992C65">
        <w:rPr>
          <w:rFonts w:ascii="Times New Roman" w:hAnsi="Times New Roman" w:cs="Times New Roman"/>
        </w:rPr>
        <w:t>the Office of International Education</w:t>
      </w:r>
      <w:r w:rsidRPr="00B6453F">
        <w:rPr>
          <w:rFonts w:ascii="Times New Roman" w:hAnsi="Times New Roman" w:cs="Times New Roman"/>
        </w:rPr>
        <w:t>.</w:t>
      </w:r>
    </w:p>
    <w:p w14:paraId="0E0E19B8" w14:textId="23ACE1F8" w:rsidR="00982DFE" w:rsidRPr="00B6453F" w:rsidRDefault="00982DFE" w:rsidP="00992C65">
      <w:pPr>
        <w:numPr>
          <w:ilvl w:val="0"/>
          <w:numId w:val="48"/>
        </w:numPr>
        <w:spacing w:line="240" w:lineRule="auto"/>
        <w:contextualSpacing/>
        <w:rPr>
          <w:rFonts w:ascii="Times New Roman" w:hAnsi="Times New Roman" w:cs="Times New Roman"/>
        </w:rPr>
      </w:pPr>
      <w:r w:rsidRPr="00B6453F">
        <w:rPr>
          <w:rFonts w:ascii="Times New Roman" w:hAnsi="Times New Roman" w:cs="Times New Roman"/>
        </w:rPr>
        <w:t xml:space="preserve">Host a webpage on the </w:t>
      </w:r>
      <w:r w:rsidR="00992C65">
        <w:rPr>
          <w:rFonts w:ascii="Times New Roman" w:hAnsi="Times New Roman" w:cs="Times New Roman"/>
        </w:rPr>
        <w:t>C</w:t>
      </w:r>
      <w:r w:rsidR="00992C65" w:rsidRPr="00B6453F">
        <w:rPr>
          <w:rFonts w:ascii="Times New Roman" w:hAnsi="Times New Roman" w:cs="Times New Roman"/>
        </w:rPr>
        <w:t xml:space="preserve">enter </w:t>
      </w:r>
      <w:r w:rsidRPr="00B6453F">
        <w:rPr>
          <w:rFonts w:ascii="Times New Roman" w:hAnsi="Times New Roman" w:cs="Times New Roman"/>
        </w:rPr>
        <w:t>site where students, faculty, and staff who are out can share their stories and be accessible to other LGBTQIA folks on campus (ex. Emory University</w:t>
      </w:r>
      <w:r w:rsidR="004A6177">
        <w:rPr>
          <w:rStyle w:val="EndnoteReference"/>
          <w:rFonts w:ascii="Times New Roman" w:hAnsi="Times New Roman" w:cs="Times New Roman"/>
        </w:rPr>
        <w:endnoteReference w:id="11"/>
      </w:r>
      <w:r w:rsidRPr="00B6453F">
        <w:rPr>
          <w:rFonts w:ascii="Times New Roman" w:hAnsi="Times New Roman" w:cs="Times New Roman"/>
        </w:rPr>
        <w:t>)</w:t>
      </w:r>
      <w:r w:rsidR="00992C65">
        <w:rPr>
          <w:rFonts w:ascii="Times New Roman" w:hAnsi="Times New Roman" w:cs="Times New Roman"/>
        </w:rPr>
        <w:t>.</w:t>
      </w:r>
    </w:p>
    <w:p w14:paraId="0CBEDDCA" w14:textId="7B722793" w:rsidR="00982DFE" w:rsidRDefault="00982DFE" w:rsidP="00FF4F68">
      <w:pPr>
        <w:numPr>
          <w:ilvl w:val="0"/>
          <w:numId w:val="48"/>
        </w:numPr>
        <w:spacing w:line="240" w:lineRule="auto"/>
        <w:contextualSpacing/>
        <w:rPr>
          <w:rFonts w:ascii="Times New Roman" w:hAnsi="Times New Roman" w:cs="Times New Roman"/>
        </w:rPr>
      </w:pPr>
      <w:r w:rsidRPr="00B6453F">
        <w:rPr>
          <w:rFonts w:ascii="Times New Roman" w:hAnsi="Times New Roman" w:cs="Times New Roman"/>
        </w:rPr>
        <w:t>Georgia Tech’s various media outlets should promote LGBTQIA events, news, and achievements to express support for its students, faculty, and staff. Their LGBTQIA identities should be emphasized and connected to their pursuit of academic excellence at Tech. This would promote the idea that Georgia Tech as an institution is engaged with the community and think</w:t>
      </w:r>
      <w:r w:rsidR="00992C65">
        <w:rPr>
          <w:rFonts w:ascii="Times New Roman" w:hAnsi="Times New Roman" w:cs="Times New Roman"/>
        </w:rPr>
        <w:t>s</w:t>
      </w:r>
      <w:r w:rsidRPr="00B6453F">
        <w:rPr>
          <w:rFonts w:ascii="Times New Roman" w:hAnsi="Times New Roman" w:cs="Times New Roman"/>
        </w:rPr>
        <w:t xml:space="preserve"> these issues are important.</w:t>
      </w:r>
    </w:p>
    <w:p w14:paraId="27DEDBDC" w14:textId="2F901A22" w:rsidR="00A10B3E" w:rsidRPr="00B6453F" w:rsidRDefault="00A10B3E" w:rsidP="00FF4F68">
      <w:pPr>
        <w:numPr>
          <w:ilvl w:val="0"/>
          <w:numId w:val="48"/>
        </w:numPr>
        <w:spacing w:line="240" w:lineRule="auto"/>
        <w:contextualSpacing/>
        <w:rPr>
          <w:rFonts w:ascii="Times New Roman" w:hAnsi="Times New Roman" w:cs="Times New Roman"/>
        </w:rPr>
      </w:pPr>
      <w:r>
        <w:rPr>
          <w:rFonts w:ascii="Times New Roman" w:hAnsi="Times New Roman" w:cs="Times New Roman"/>
        </w:rPr>
        <w:t xml:space="preserve">Professors should make efforts to indicate to their students that they are sensitive to LGBTQIA issues; examples include indicating pronouns in their email signatures, including information about the Resource Center in syllabi, or asking for </w:t>
      </w:r>
      <w:r w:rsidR="001B3303">
        <w:rPr>
          <w:rFonts w:ascii="Times New Roman" w:eastAsia="Calibri" w:hAnsi="Times New Roman" w:cs="Times New Roman"/>
        </w:rPr>
        <w:t>chosen/</w:t>
      </w:r>
      <w:r>
        <w:rPr>
          <w:rFonts w:ascii="Times New Roman" w:hAnsi="Times New Roman" w:cs="Times New Roman"/>
        </w:rPr>
        <w:t>preferred names when calling roll.</w:t>
      </w:r>
    </w:p>
    <w:p w14:paraId="114F538B" w14:textId="77777777" w:rsidR="00982DFE" w:rsidRPr="00B6453F" w:rsidRDefault="00982DFE" w:rsidP="00FF4F68">
      <w:pPr>
        <w:spacing w:line="240" w:lineRule="auto"/>
        <w:rPr>
          <w:rFonts w:ascii="Times New Roman" w:hAnsi="Times New Roman" w:cs="Times New Roman"/>
          <w:b/>
          <w:u w:val="single"/>
        </w:rPr>
      </w:pPr>
    </w:p>
    <w:p w14:paraId="2B44C813" w14:textId="63A822EB" w:rsidR="00982DFE" w:rsidRPr="00982DFE" w:rsidRDefault="00982DFE" w:rsidP="00FF4F68">
      <w:pPr>
        <w:spacing w:line="240" w:lineRule="auto"/>
        <w:rPr>
          <w:rFonts w:ascii="Times New Roman" w:hAnsi="Times New Roman" w:cs="Times New Roman"/>
          <w:i/>
        </w:rPr>
      </w:pPr>
      <w:r w:rsidRPr="00982DFE">
        <w:rPr>
          <w:rFonts w:ascii="Times New Roman" w:hAnsi="Times New Roman" w:cs="Times New Roman"/>
          <w:i/>
        </w:rPr>
        <w:t>Long-Term Goals</w:t>
      </w:r>
    </w:p>
    <w:p w14:paraId="08BC4CCF" w14:textId="77777777" w:rsidR="00982DFE" w:rsidRPr="00B6453F" w:rsidRDefault="00982DFE" w:rsidP="00FF4F68">
      <w:pPr>
        <w:spacing w:line="240" w:lineRule="auto"/>
        <w:rPr>
          <w:rFonts w:ascii="Times New Roman" w:hAnsi="Times New Roman" w:cs="Times New Roman"/>
        </w:rPr>
      </w:pPr>
    </w:p>
    <w:p w14:paraId="36B780E5" w14:textId="39D896A6" w:rsidR="007B54B8" w:rsidRPr="007B54B8" w:rsidRDefault="007B54B8" w:rsidP="00FF4F68">
      <w:pPr>
        <w:spacing w:line="240" w:lineRule="auto"/>
        <w:ind w:left="360"/>
        <w:rPr>
          <w:rFonts w:ascii="Times New Roman" w:hAnsi="Times New Roman" w:cs="Times New Roman"/>
          <w:b/>
        </w:rPr>
      </w:pPr>
      <w:r w:rsidRPr="007B54B8">
        <w:rPr>
          <w:rFonts w:ascii="Times New Roman" w:hAnsi="Times New Roman" w:cs="Times New Roman"/>
          <w:b/>
        </w:rPr>
        <w:t>Education and Understanding of LGBTQIA Issues</w:t>
      </w:r>
    </w:p>
    <w:p w14:paraId="0B4F2265" w14:textId="77777777" w:rsidR="00982DFE" w:rsidRPr="00B6453F" w:rsidRDefault="00982DFE" w:rsidP="00FF4F68">
      <w:pPr>
        <w:spacing w:line="240" w:lineRule="auto"/>
        <w:rPr>
          <w:rFonts w:ascii="Times New Roman" w:hAnsi="Times New Roman" w:cs="Times New Roman"/>
        </w:rPr>
      </w:pPr>
    </w:p>
    <w:p w14:paraId="40805B2F" w14:textId="77777777" w:rsidR="00982DFE" w:rsidRPr="00B6453F" w:rsidRDefault="00982DFE" w:rsidP="00FF4F68">
      <w:pPr>
        <w:numPr>
          <w:ilvl w:val="0"/>
          <w:numId w:val="46"/>
        </w:numPr>
        <w:spacing w:line="240" w:lineRule="auto"/>
        <w:rPr>
          <w:rFonts w:ascii="Times New Roman" w:hAnsi="Times New Roman" w:cs="Times New Roman"/>
        </w:rPr>
      </w:pPr>
      <w:r w:rsidRPr="00B6453F">
        <w:rPr>
          <w:rFonts w:ascii="Times New Roman" w:hAnsi="Times New Roman" w:cs="Times New Roman"/>
        </w:rPr>
        <w:t xml:space="preserve">Create an LGBTQIA training (not necessarily Safe Space) as a part of all trainings for RAs, PLs, academic advisors, and </w:t>
      </w:r>
      <w:proofErr w:type="spellStart"/>
      <w:r w:rsidRPr="00B6453F">
        <w:rPr>
          <w:rFonts w:ascii="Times New Roman" w:hAnsi="Times New Roman" w:cs="Times New Roman"/>
        </w:rPr>
        <w:t>TAs.</w:t>
      </w:r>
      <w:proofErr w:type="spellEnd"/>
    </w:p>
    <w:p w14:paraId="1736E262" w14:textId="684934CD" w:rsidR="00982DFE" w:rsidRPr="00B6453F" w:rsidRDefault="00982DFE" w:rsidP="00992C65">
      <w:pPr>
        <w:numPr>
          <w:ilvl w:val="0"/>
          <w:numId w:val="46"/>
        </w:numPr>
        <w:spacing w:line="240" w:lineRule="auto"/>
        <w:rPr>
          <w:rFonts w:ascii="Times New Roman" w:hAnsi="Times New Roman" w:cs="Times New Roman"/>
        </w:rPr>
      </w:pPr>
      <w:r w:rsidRPr="00B6453F">
        <w:rPr>
          <w:rFonts w:ascii="Times New Roman" w:hAnsi="Times New Roman" w:cs="Times New Roman"/>
        </w:rPr>
        <w:t xml:space="preserve">Expand the </w:t>
      </w:r>
      <w:r w:rsidR="00992C65">
        <w:rPr>
          <w:rFonts w:ascii="Times New Roman" w:hAnsi="Times New Roman" w:cs="Times New Roman"/>
        </w:rPr>
        <w:t>General</w:t>
      </w:r>
      <w:r w:rsidR="00992C65" w:rsidRPr="00B6453F">
        <w:rPr>
          <w:rFonts w:ascii="Times New Roman" w:hAnsi="Times New Roman" w:cs="Times New Roman"/>
        </w:rPr>
        <w:t xml:space="preserve"> </w:t>
      </w:r>
      <w:r w:rsidR="00992C65">
        <w:rPr>
          <w:rFonts w:ascii="Times New Roman" w:hAnsi="Times New Roman" w:cs="Times New Roman"/>
        </w:rPr>
        <w:t>C</w:t>
      </w:r>
      <w:r w:rsidR="00992C65" w:rsidRPr="00B6453F">
        <w:rPr>
          <w:rFonts w:ascii="Times New Roman" w:hAnsi="Times New Roman" w:cs="Times New Roman"/>
        </w:rPr>
        <w:t xml:space="preserve">atalog </w:t>
      </w:r>
      <w:r w:rsidRPr="00B6453F">
        <w:rPr>
          <w:rFonts w:ascii="Times New Roman" w:hAnsi="Times New Roman" w:cs="Times New Roman"/>
        </w:rPr>
        <w:t>to include more courses that cover LGBTQIA history, t</w:t>
      </w:r>
      <w:r w:rsidR="00E658FB">
        <w:rPr>
          <w:rFonts w:ascii="Times New Roman" w:hAnsi="Times New Roman" w:cs="Times New Roman"/>
        </w:rPr>
        <w:t>heory, policy, and advocacy. It i</w:t>
      </w:r>
      <w:r w:rsidRPr="00B6453F">
        <w:rPr>
          <w:rFonts w:ascii="Times New Roman" w:hAnsi="Times New Roman" w:cs="Times New Roman"/>
        </w:rPr>
        <w:t xml:space="preserve">s important that students who have a stronger interest in these topics have the opportunity to learn in a formal classroom setting. </w:t>
      </w:r>
    </w:p>
    <w:p w14:paraId="2F9787F1" w14:textId="2EEBD965" w:rsidR="00982DFE" w:rsidRPr="00B6453F" w:rsidRDefault="00992C65" w:rsidP="00992C65">
      <w:pPr>
        <w:numPr>
          <w:ilvl w:val="0"/>
          <w:numId w:val="46"/>
        </w:numPr>
        <w:spacing w:line="240" w:lineRule="auto"/>
        <w:rPr>
          <w:rFonts w:ascii="Times New Roman" w:hAnsi="Times New Roman" w:cs="Times New Roman"/>
        </w:rPr>
      </w:pPr>
      <w:r w:rsidRPr="00B6453F">
        <w:rPr>
          <w:rFonts w:ascii="Times New Roman" w:hAnsi="Times New Roman" w:cs="Times New Roman"/>
        </w:rPr>
        <w:t>Creat</w:t>
      </w:r>
      <w:r>
        <w:rPr>
          <w:rFonts w:ascii="Times New Roman" w:hAnsi="Times New Roman" w:cs="Times New Roman"/>
        </w:rPr>
        <w:t>e</w:t>
      </w:r>
      <w:r w:rsidRPr="00B6453F">
        <w:rPr>
          <w:rFonts w:ascii="Times New Roman" w:hAnsi="Times New Roman" w:cs="Times New Roman"/>
        </w:rPr>
        <w:t xml:space="preserve"> </w:t>
      </w:r>
      <w:r w:rsidR="00982DFE" w:rsidRPr="00B6453F">
        <w:rPr>
          <w:rFonts w:ascii="Times New Roman" w:hAnsi="Times New Roman" w:cs="Times New Roman"/>
        </w:rPr>
        <w:t xml:space="preserve">structured channels for ongoing dialogue between deans, school chairs, other faculty administrators, and students about how faculty can better support the needs of students in their </w:t>
      </w:r>
      <w:r w:rsidR="00982DFE" w:rsidRPr="00B6453F">
        <w:rPr>
          <w:rFonts w:ascii="Times New Roman" w:hAnsi="Times New Roman" w:cs="Times New Roman"/>
        </w:rPr>
        <w:lastRenderedPageBreak/>
        <w:t>classrooms and research labs. Faculty relations often app</w:t>
      </w:r>
      <w:r w:rsidR="00E658FB">
        <w:rPr>
          <w:rFonts w:ascii="Times New Roman" w:hAnsi="Times New Roman" w:cs="Times New Roman"/>
        </w:rPr>
        <w:t>ear intractable to students. It i</w:t>
      </w:r>
      <w:r w:rsidR="00982DFE" w:rsidRPr="00B6453F">
        <w:rPr>
          <w:rFonts w:ascii="Times New Roman" w:hAnsi="Times New Roman" w:cs="Times New Roman"/>
        </w:rPr>
        <w:t>s up to faculty leaders to work with students to effect change (ex. Kansas State University</w:t>
      </w:r>
      <w:r w:rsidR="004A6177">
        <w:rPr>
          <w:rStyle w:val="EndnoteReference"/>
          <w:rFonts w:ascii="Times New Roman" w:hAnsi="Times New Roman" w:cs="Times New Roman"/>
        </w:rPr>
        <w:endnoteReference w:id="12"/>
      </w:r>
      <w:r w:rsidR="00982DFE" w:rsidRPr="00B6453F">
        <w:rPr>
          <w:rFonts w:ascii="Times New Roman" w:hAnsi="Times New Roman" w:cs="Times New Roman"/>
        </w:rPr>
        <w:t>)</w:t>
      </w:r>
      <w:r>
        <w:rPr>
          <w:rFonts w:ascii="Times New Roman" w:hAnsi="Times New Roman" w:cs="Times New Roman"/>
        </w:rPr>
        <w:t>.</w:t>
      </w:r>
    </w:p>
    <w:p w14:paraId="36EB7FB9" w14:textId="28FFB848" w:rsidR="00982DFE" w:rsidRPr="00B6453F" w:rsidRDefault="00982DFE" w:rsidP="00992C65">
      <w:pPr>
        <w:numPr>
          <w:ilvl w:val="0"/>
          <w:numId w:val="46"/>
        </w:numPr>
        <w:spacing w:line="240" w:lineRule="auto"/>
        <w:rPr>
          <w:rFonts w:ascii="Times New Roman" w:hAnsi="Times New Roman" w:cs="Times New Roman"/>
        </w:rPr>
      </w:pPr>
      <w:r w:rsidRPr="00B6453F">
        <w:rPr>
          <w:rFonts w:ascii="Times New Roman" w:hAnsi="Times New Roman" w:cs="Times New Roman"/>
        </w:rPr>
        <w:t>Develop new ways to leverage the size and influence of the Greek community in service of LGBTQIA students on campus.</w:t>
      </w:r>
      <w:r w:rsidR="00A10B3E">
        <w:rPr>
          <w:rFonts w:ascii="Times New Roman" w:hAnsi="Times New Roman" w:cs="Times New Roman"/>
        </w:rPr>
        <w:t xml:space="preserve"> The percentage of Greek community members who have attended Greek Ally Trainings should be increased substantially.</w:t>
      </w:r>
    </w:p>
    <w:p w14:paraId="038FBA65" w14:textId="77777777" w:rsidR="00982DFE" w:rsidRPr="00B6453F" w:rsidRDefault="00982DFE" w:rsidP="00FF4F68">
      <w:pPr>
        <w:spacing w:line="240" w:lineRule="auto"/>
        <w:rPr>
          <w:rFonts w:ascii="Times New Roman" w:hAnsi="Times New Roman" w:cs="Times New Roman"/>
        </w:rPr>
      </w:pPr>
    </w:p>
    <w:p w14:paraId="6BD85B8F" w14:textId="0BA40397" w:rsidR="007B54B8" w:rsidRPr="007B54B8" w:rsidRDefault="007B54B8" w:rsidP="00FF4F68">
      <w:pPr>
        <w:spacing w:line="240" w:lineRule="auto"/>
        <w:ind w:left="360"/>
        <w:rPr>
          <w:rFonts w:ascii="Times New Roman" w:hAnsi="Times New Roman" w:cs="Times New Roman"/>
          <w:b/>
        </w:rPr>
      </w:pPr>
      <w:r w:rsidRPr="007B54B8">
        <w:rPr>
          <w:rFonts w:ascii="Times New Roman" w:hAnsi="Times New Roman" w:cs="Times New Roman"/>
          <w:b/>
        </w:rPr>
        <w:t>Visibility OF LGBTQIA People on Campus</w:t>
      </w:r>
    </w:p>
    <w:p w14:paraId="42D78DE6" w14:textId="77777777" w:rsidR="00982DFE" w:rsidRPr="00B6453F" w:rsidRDefault="00982DFE" w:rsidP="00FF4F68">
      <w:pPr>
        <w:spacing w:line="240" w:lineRule="auto"/>
        <w:rPr>
          <w:rFonts w:ascii="Times New Roman" w:hAnsi="Times New Roman" w:cs="Times New Roman"/>
        </w:rPr>
      </w:pPr>
    </w:p>
    <w:p w14:paraId="626B76B0" w14:textId="754D6BA8" w:rsidR="00982DFE" w:rsidRDefault="00982DFE" w:rsidP="00992C65">
      <w:pPr>
        <w:numPr>
          <w:ilvl w:val="0"/>
          <w:numId w:val="45"/>
        </w:numPr>
        <w:spacing w:line="240" w:lineRule="auto"/>
        <w:contextualSpacing/>
        <w:rPr>
          <w:rFonts w:ascii="Times New Roman" w:hAnsi="Times New Roman" w:cs="Times New Roman"/>
        </w:rPr>
      </w:pPr>
      <w:r w:rsidRPr="00B6453F">
        <w:rPr>
          <w:rFonts w:ascii="Times New Roman" w:hAnsi="Times New Roman" w:cs="Times New Roman"/>
        </w:rPr>
        <w:t xml:space="preserve">Develop a means of safely gathering useful data, perhaps through </w:t>
      </w:r>
      <w:r w:rsidR="00992C65" w:rsidRPr="00B6453F">
        <w:rPr>
          <w:rFonts w:ascii="Times New Roman" w:hAnsi="Times New Roman" w:cs="Times New Roman"/>
        </w:rPr>
        <w:t>Institut</w:t>
      </w:r>
      <w:r w:rsidR="00992C65">
        <w:rPr>
          <w:rFonts w:ascii="Times New Roman" w:hAnsi="Times New Roman" w:cs="Times New Roman"/>
        </w:rPr>
        <w:t>ional</w:t>
      </w:r>
      <w:r w:rsidR="00992C65" w:rsidRPr="00B6453F">
        <w:rPr>
          <w:rFonts w:ascii="Times New Roman" w:hAnsi="Times New Roman" w:cs="Times New Roman"/>
        </w:rPr>
        <w:t xml:space="preserve"> </w:t>
      </w:r>
      <w:r w:rsidRPr="00B6453F">
        <w:rPr>
          <w:rFonts w:ascii="Times New Roman" w:hAnsi="Times New Roman" w:cs="Times New Roman"/>
        </w:rPr>
        <w:t>Research and Planning, about LGBTQIA people on campus. Data is vital to understanding the scale and scope of the needs of any population or community.</w:t>
      </w:r>
    </w:p>
    <w:p w14:paraId="062D308B" w14:textId="194DF293" w:rsidR="00D14CC4" w:rsidRPr="00D14CC4" w:rsidRDefault="00D14CC4" w:rsidP="00FF4F68">
      <w:pPr>
        <w:numPr>
          <w:ilvl w:val="0"/>
          <w:numId w:val="45"/>
        </w:numPr>
        <w:spacing w:line="240" w:lineRule="auto"/>
        <w:rPr>
          <w:rFonts w:ascii="Times New Roman" w:hAnsi="Times New Roman" w:cs="Times New Roman"/>
        </w:rPr>
      </w:pPr>
      <w:r w:rsidRPr="00B6453F">
        <w:rPr>
          <w:rFonts w:ascii="Times New Roman" w:hAnsi="Times New Roman" w:cs="Times New Roman"/>
        </w:rPr>
        <w:t>Develop programming that specifically addresses the needs and unique environment of gra</w:t>
      </w:r>
      <w:r>
        <w:rPr>
          <w:rFonts w:ascii="Times New Roman" w:hAnsi="Times New Roman" w:cs="Times New Roman"/>
        </w:rPr>
        <w:t>duate students at Georgia Tech.</w:t>
      </w:r>
    </w:p>
    <w:p w14:paraId="574E656E" w14:textId="77777777" w:rsidR="00982DFE" w:rsidRPr="00B6453F" w:rsidRDefault="00982DFE" w:rsidP="00FF4F68">
      <w:pPr>
        <w:spacing w:line="240" w:lineRule="auto"/>
        <w:rPr>
          <w:rFonts w:ascii="Times New Roman" w:hAnsi="Times New Roman" w:cs="Times New Roman"/>
        </w:rPr>
      </w:pPr>
    </w:p>
    <w:p w14:paraId="79A5566C" w14:textId="77777777" w:rsidR="00982DFE" w:rsidRDefault="00982DFE" w:rsidP="00FF4F68">
      <w:pPr>
        <w:spacing w:line="240" w:lineRule="auto"/>
        <w:rPr>
          <w:rFonts w:ascii="Times New Roman" w:hAnsi="Times New Roman" w:cs="Times New Roman"/>
        </w:rPr>
      </w:pPr>
    </w:p>
    <w:p w14:paraId="663D6360" w14:textId="77777777" w:rsidR="007B54B8" w:rsidRDefault="007B54B8" w:rsidP="00FF4F68">
      <w:pPr>
        <w:spacing w:line="240" w:lineRule="auto"/>
        <w:rPr>
          <w:rFonts w:ascii="Times New Roman" w:hAnsi="Times New Roman" w:cs="Times New Roman"/>
        </w:rPr>
      </w:pPr>
    </w:p>
    <w:p w14:paraId="5A937239" w14:textId="18E829CB" w:rsidR="00AF69DD" w:rsidRPr="00115D09" w:rsidRDefault="00896DBE" w:rsidP="00FF4F68">
      <w:pPr>
        <w:spacing w:line="240" w:lineRule="auto"/>
        <w:rPr>
          <w:rFonts w:ascii="Times New Roman" w:hAnsi="Times New Roman" w:cs="Times New Roman"/>
          <w:b/>
        </w:rPr>
      </w:pPr>
      <w:r w:rsidRPr="00115D09">
        <w:rPr>
          <w:rFonts w:ascii="Times New Roman" w:hAnsi="Times New Roman" w:cs="Times New Roman"/>
          <w:b/>
        </w:rPr>
        <w:t>VI</w:t>
      </w:r>
      <w:r w:rsidR="00115D09" w:rsidRPr="00115D09">
        <w:rPr>
          <w:rFonts w:ascii="Times New Roman" w:hAnsi="Times New Roman" w:cs="Times New Roman"/>
          <w:b/>
        </w:rPr>
        <w:t>I</w:t>
      </w:r>
      <w:r w:rsidRPr="00115D09">
        <w:rPr>
          <w:rFonts w:ascii="Times New Roman" w:hAnsi="Times New Roman" w:cs="Times New Roman"/>
          <w:b/>
        </w:rPr>
        <w:t>.</w:t>
      </w:r>
      <w:r w:rsidRPr="00115D09">
        <w:rPr>
          <w:rFonts w:ascii="Times New Roman" w:hAnsi="Times New Roman" w:cs="Times New Roman"/>
          <w:b/>
        </w:rPr>
        <w:tab/>
        <w:t>CONCLUSION</w:t>
      </w:r>
    </w:p>
    <w:p w14:paraId="6591D750" w14:textId="77777777" w:rsidR="00AF69DD" w:rsidRPr="00115D09" w:rsidRDefault="00AF69DD" w:rsidP="00FF4F68">
      <w:pPr>
        <w:spacing w:line="240" w:lineRule="auto"/>
        <w:rPr>
          <w:rFonts w:ascii="Times New Roman" w:hAnsi="Times New Roman" w:cs="Times New Roman"/>
        </w:rPr>
      </w:pPr>
    </w:p>
    <w:p w14:paraId="26FDF367" w14:textId="36281381" w:rsidR="00AF69DD" w:rsidRPr="00115D09" w:rsidRDefault="00AF69DD" w:rsidP="00FF4F68">
      <w:pPr>
        <w:spacing w:line="240" w:lineRule="auto"/>
        <w:rPr>
          <w:rFonts w:ascii="Times New Roman" w:hAnsi="Times New Roman" w:cs="Times New Roman"/>
        </w:rPr>
      </w:pPr>
      <w:r w:rsidRPr="00115D09">
        <w:rPr>
          <w:rFonts w:ascii="Times New Roman" w:hAnsi="Times New Roman" w:cs="Times New Roman"/>
        </w:rPr>
        <w:t>To conclude, the LGBTQIA Community Support Action Team would like to offer some reflection on the motivations and purpose of the work required to produce the list of recommendations contained herein. We, along with many in the LGBTQIA community, are grateful to the Office of the President for their recognition that the needs of our community are among the vital and pressing issues needing immediate attention following the events of this September. However, the reason for including an LGBTQIA Action Team wasn't clear to everyone. Among the wide range of input we received during this process, one question was repeated frequently enough to warrant a direct response: “Why do we need an LGBTQIA Action Team?”</w:t>
      </w:r>
    </w:p>
    <w:p w14:paraId="776F7A00" w14:textId="01C09362" w:rsidR="00AF69DD" w:rsidRPr="00115D09" w:rsidRDefault="00AF69DD" w:rsidP="00992C65">
      <w:pPr>
        <w:spacing w:line="240" w:lineRule="auto"/>
        <w:rPr>
          <w:rFonts w:ascii="Times New Roman" w:hAnsi="Times New Roman" w:cs="Times New Roman"/>
        </w:rPr>
      </w:pPr>
      <w:r w:rsidRPr="00115D09">
        <w:rPr>
          <w:rFonts w:ascii="Times New Roman" w:hAnsi="Times New Roman" w:cs="Times New Roman"/>
        </w:rPr>
        <w:tab/>
        <w:t xml:space="preserve">Despite the laudable progress that Georgia Tech has made in recent years toward becoming more accommodating and accepting of the LGBTQIA community, there is still plenty of work to be done. The act of being openly queer in a hostile world often takes an immense toll on a person’s mental health and </w:t>
      </w:r>
      <w:r w:rsidR="00D14CC4">
        <w:rPr>
          <w:rFonts w:ascii="Times New Roman" w:hAnsi="Times New Roman" w:cs="Times New Roman"/>
        </w:rPr>
        <w:t xml:space="preserve">overall </w:t>
      </w:r>
      <w:r w:rsidRPr="00115D09">
        <w:rPr>
          <w:rFonts w:ascii="Times New Roman" w:hAnsi="Times New Roman" w:cs="Times New Roman"/>
        </w:rPr>
        <w:t>well-being. It has been observed time and time again that rates of depression, suicidal ideation, and suicide are many times higher among members of the LGBTQIA community than the general pop</w:t>
      </w:r>
      <w:r w:rsidR="00BB7CAA">
        <w:rPr>
          <w:rFonts w:ascii="Times New Roman" w:hAnsi="Times New Roman" w:cs="Times New Roman"/>
        </w:rPr>
        <w:t>ulation</w:t>
      </w:r>
      <w:r w:rsidR="00E51885" w:rsidRPr="00115D09">
        <w:rPr>
          <w:rFonts w:ascii="Times New Roman" w:hAnsi="Times New Roman" w:cs="Times New Roman"/>
        </w:rPr>
        <w:t>.</w:t>
      </w:r>
      <w:r w:rsidR="004A6177">
        <w:rPr>
          <w:rStyle w:val="EndnoteReference"/>
          <w:rFonts w:ascii="Times New Roman" w:hAnsi="Times New Roman" w:cs="Times New Roman"/>
        </w:rPr>
        <w:endnoteReference w:id="13"/>
      </w:r>
      <w:r w:rsidRPr="00115D09">
        <w:rPr>
          <w:rFonts w:ascii="Times New Roman" w:hAnsi="Times New Roman" w:cs="Times New Roman"/>
        </w:rPr>
        <w:t xml:space="preserve"> The existence of anti-queer sentiment is undeniable</w:t>
      </w:r>
      <w:r w:rsidR="004A6177">
        <w:rPr>
          <w:rStyle w:val="EndnoteReference"/>
          <w:rFonts w:ascii="Times New Roman" w:hAnsi="Times New Roman" w:cs="Times New Roman"/>
        </w:rPr>
        <w:endnoteReference w:id="14"/>
      </w:r>
      <w:r w:rsidR="00D93E76">
        <w:rPr>
          <w:rFonts w:ascii="Times New Roman" w:hAnsi="Times New Roman" w:cs="Times New Roman"/>
        </w:rPr>
        <w:t xml:space="preserve"> </w:t>
      </w:r>
      <w:r w:rsidRPr="00115D09">
        <w:rPr>
          <w:rFonts w:ascii="Times New Roman" w:hAnsi="Times New Roman" w:cs="Times New Roman"/>
        </w:rPr>
        <w:t>at Georgia Tech and around the world, as is its contribution to the mental health crisis faced by the LGBTQIA community.</w:t>
      </w:r>
    </w:p>
    <w:p w14:paraId="0AA84C10" w14:textId="4E2135D7" w:rsidR="00AF69DD" w:rsidRPr="00115D09" w:rsidRDefault="00AF69DD" w:rsidP="00FF4F68">
      <w:pPr>
        <w:spacing w:line="240" w:lineRule="auto"/>
        <w:rPr>
          <w:rFonts w:ascii="Times New Roman" w:hAnsi="Times New Roman" w:cs="Times New Roman"/>
        </w:rPr>
      </w:pPr>
      <w:r w:rsidRPr="00115D09">
        <w:rPr>
          <w:rFonts w:ascii="Times New Roman" w:hAnsi="Times New Roman" w:cs="Times New Roman"/>
        </w:rPr>
        <w:tab/>
        <w:t xml:space="preserve">The events of this semester have only reinforced our certainty that we have an obligation to our community: to fight vigorously for the needs and rights of LGBTQIA students; to chip away at the culture of exclusion and fear of queer people by the majority; </w:t>
      </w:r>
      <w:r w:rsidR="00992C65">
        <w:rPr>
          <w:rFonts w:ascii="Times New Roman" w:hAnsi="Times New Roman" w:cs="Times New Roman"/>
        </w:rPr>
        <w:t xml:space="preserve">and </w:t>
      </w:r>
      <w:r w:rsidRPr="00115D09">
        <w:rPr>
          <w:rFonts w:ascii="Times New Roman" w:hAnsi="Times New Roman" w:cs="Times New Roman"/>
        </w:rPr>
        <w:t>to continue building and improving the resources and culture provided by our Institute until no queer Yellow Jacket’s mental, physical, or spiritual health is damaged by their rejection, real or perceived, by the larger Georgia Tech community.</w:t>
      </w:r>
    </w:p>
    <w:p w14:paraId="757AB13D" w14:textId="3C640A7A" w:rsidR="00AF69DD" w:rsidRPr="00115D09" w:rsidRDefault="00AF69DD" w:rsidP="00992C65">
      <w:pPr>
        <w:spacing w:line="240" w:lineRule="auto"/>
        <w:rPr>
          <w:rFonts w:ascii="Times New Roman" w:hAnsi="Times New Roman" w:cs="Times New Roman"/>
          <w:b/>
          <w:i/>
        </w:rPr>
      </w:pPr>
      <w:r w:rsidRPr="00115D09">
        <w:rPr>
          <w:rFonts w:ascii="Times New Roman" w:hAnsi="Times New Roman" w:cs="Times New Roman"/>
        </w:rPr>
        <w:tab/>
        <w:t>We, the members of the LGBTQIA Community Support Action Team, hope that this report will constitute the first of many steps taken toward a Georgia Tech and a world more accepting and supportive of our queer brothers, sisters, and siblings of all genders. We hope that the action items relayed in this report, composed primarily of recommendations for housing and facilities, health and legal issues, visibility and education, and the LGBTQIA Resource Center, will be addressed swiftly and carefully. Recognizing also that the needs of the community are ever-changing and that the work of the Action Team, conscientious though it was, is, in all likelihood, incomplete, we make one final recommendation:</w:t>
      </w:r>
      <w:r w:rsidRPr="00115D09">
        <w:rPr>
          <w:rFonts w:ascii="Times New Roman" w:hAnsi="Times New Roman" w:cs="Times New Roman"/>
          <w:b/>
        </w:rPr>
        <w:t xml:space="preserve"> </w:t>
      </w:r>
      <w:r w:rsidRPr="00115D09">
        <w:rPr>
          <w:rFonts w:ascii="Times New Roman" w:hAnsi="Times New Roman" w:cs="Times New Roman"/>
          <w:b/>
          <w:i/>
        </w:rPr>
        <w:t xml:space="preserve">that the </w:t>
      </w:r>
      <w:r w:rsidR="00992C65">
        <w:rPr>
          <w:rFonts w:ascii="Times New Roman" w:hAnsi="Times New Roman" w:cs="Times New Roman"/>
          <w:b/>
          <w:i/>
        </w:rPr>
        <w:t>p</w:t>
      </w:r>
      <w:r w:rsidR="00992C65" w:rsidRPr="00115D09">
        <w:rPr>
          <w:rFonts w:ascii="Times New Roman" w:hAnsi="Times New Roman" w:cs="Times New Roman"/>
          <w:b/>
          <w:i/>
        </w:rPr>
        <w:t xml:space="preserve">resident </w:t>
      </w:r>
      <w:r w:rsidRPr="00115D09">
        <w:rPr>
          <w:rFonts w:ascii="Times New Roman" w:hAnsi="Times New Roman" w:cs="Times New Roman"/>
          <w:b/>
          <w:i/>
        </w:rPr>
        <w:t xml:space="preserve">establish a standing LGBTQIA Advisory Board, whether it be composed of members of this Action Team or others, to be consulted </w:t>
      </w:r>
      <w:r w:rsidR="00804190">
        <w:rPr>
          <w:rFonts w:ascii="Times New Roman" w:hAnsi="Times New Roman" w:cs="Times New Roman"/>
          <w:b/>
          <w:i/>
        </w:rPr>
        <w:t>at least once a semester, and more often as needed,</w:t>
      </w:r>
      <w:r w:rsidR="009D6650">
        <w:rPr>
          <w:rFonts w:ascii="Times New Roman" w:hAnsi="Times New Roman" w:cs="Times New Roman"/>
          <w:b/>
          <w:i/>
        </w:rPr>
        <w:t xml:space="preserve"> </w:t>
      </w:r>
      <w:r w:rsidRPr="00115D09">
        <w:rPr>
          <w:rFonts w:ascii="Times New Roman" w:hAnsi="Times New Roman" w:cs="Times New Roman"/>
          <w:b/>
          <w:i/>
        </w:rPr>
        <w:t>for input on the needs and concerns of the Georgia Tech LGBTQIA community.</w:t>
      </w:r>
    </w:p>
    <w:p w14:paraId="7EEE7089" w14:textId="64F2C97A" w:rsidR="00AF69DD" w:rsidRPr="00115D09" w:rsidRDefault="00AF69DD" w:rsidP="00992C65">
      <w:pPr>
        <w:spacing w:line="240" w:lineRule="auto"/>
        <w:rPr>
          <w:rFonts w:ascii="Times New Roman" w:hAnsi="Times New Roman" w:cs="Times New Roman"/>
        </w:rPr>
      </w:pPr>
      <w:r w:rsidRPr="00115D09">
        <w:rPr>
          <w:rFonts w:ascii="Times New Roman" w:hAnsi="Times New Roman" w:cs="Times New Roman"/>
        </w:rPr>
        <w:tab/>
        <w:t xml:space="preserve">Finally, we extend our thanks to all who have assisted us in compiling these recommendations. It has been our honor to serve the Georgia Tech community as members of the LGBTQIA Action Team. All </w:t>
      </w:r>
      <w:r w:rsidRPr="00115D09">
        <w:rPr>
          <w:rFonts w:ascii="Times New Roman" w:hAnsi="Times New Roman" w:cs="Times New Roman"/>
        </w:rPr>
        <w:lastRenderedPageBreak/>
        <w:t xml:space="preserve">recommendations and commentary found in this report have the full support of all </w:t>
      </w:r>
      <w:r w:rsidR="00992C65">
        <w:rPr>
          <w:rFonts w:ascii="Times New Roman" w:hAnsi="Times New Roman" w:cs="Times New Roman"/>
        </w:rPr>
        <w:t>16</w:t>
      </w:r>
      <w:r w:rsidR="00992C65" w:rsidRPr="00115D09">
        <w:rPr>
          <w:rFonts w:ascii="Times New Roman" w:hAnsi="Times New Roman" w:cs="Times New Roman"/>
        </w:rPr>
        <w:t xml:space="preserve"> </w:t>
      </w:r>
      <w:r w:rsidRPr="00115D09">
        <w:rPr>
          <w:rFonts w:ascii="Times New Roman" w:hAnsi="Times New Roman" w:cs="Times New Roman"/>
        </w:rPr>
        <w:t>members of the Action Team.</w:t>
      </w:r>
    </w:p>
    <w:p w14:paraId="1C602FE2" w14:textId="77777777" w:rsidR="00AF69DD" w:rsidRPr="00115D09" w:rsidRDefault="00AF69DD" w:rsidP="00FF4F68">
      <w:pPr>
        <w:spacing w:line="240" w:lineRule="auto"/>
        <w:rPr>
          <w:rFonts w:ascii="Times New Roman" w:hAnsi="Times New Roman" w:cs="Times New Roman"/>
        </w:rPr>
      </w:pPr>
    </w:p>
    <w:p w14:paraId="3119AB2C" w14:textId="77777777" w:rsidR="00AF69DD" w:rsidRPr="00115D09" w:rsidRDefault="00AF69DD" w:rsidP="00FF4F68">
      <w:pPr>
        <w:spacing w:line="240" w:lineRule="auto"/>
        <w:rPr>
          <w:rFonts w:ascii="Times New Roman" w:hAnsi="Times New Roman" w:cs="Times New Roman"/>
        </w:rPr>
      </w:pPr>
      <w:r w:rsidRPr="00115D09">
        <w:rPr>
          <w:rFonts w:ascii="Times New Roman" w:hAnsi="Times New Roman" w:cs="Times New Roman"/>
        </w:rPr>
        <w:t>Signed,</w:t>
      </w:r>
    </w:p>
    <w:p w14:paraId="40C8880F" w14:textId="77777777" w:rsidR="00AF69DD" w:rsidRPr="00115D09" w:rsidRDefault="00AF69DD" w:rsidP="00FF4F68">
      <w:pPr>
        <w:spacing w:line="240" w:lineRule="auto"/>
        <w:rPr>
          <w:rFonts w:ascii="Times New Roman" w:hAnsi="Times New Roman" w:cs="Times New Roman"/>
        </w:rPr>
      </w:pPr>
    </w:p>
    <w:p w14:paraId="68186F74" w14:textId="77777777" w:rsidR="00AF69DD" w:rsidRPr="00115D09" w:rsidRDefault="00AF69DD" w:rsidP="00FF4F68">
      <w:pPr>
        <w:spacing w:line="240" w:lineRule="auto"/>
        <w:rPr>
          <w:rFonts w:ascii="Times New Roman" w:hAnsi="Times New Roman" w:cs="Times New Roman"/>
          <w:b/>
          <w:i/>
        </w:rPr>
      </w:pPr>
      <w:r w:rsidRPr="00115D09">
        <w:rPr>
          <w:rFonts w:ascii="Times New Roman" w:hAnsi="Times New Roman" w:cs="Times New Roman"/>
          <w:b/>
          <w:i/>
        </w:rPr>
        <w:t>Calvin Runnels</w:t>
      </w:r>
      <w:r w:rsidRPr="00115D09">
        <w:rPr>
          <w:rFonts w:ascii="Times New Roman" w:hAnsi="Times New Roman" w:cs="Times New Roman"/>
          <w:b/>
          <w:i/>
        </w:rPr>
        <w:tab/>
      </w:r>
      <w:r w:rsidRPr="00115D09">
        <w:rPr>
          <w:rFonts w:ascii="Times New Roman" w:hAnsi="Times New Roman" w:cs="Times New Roman"/>
          <w:b/>
          <w:i/>
        </w:rPr>
        <w:tab/>
        <w:t xml:space="preserve">Steve </w:t>
      </w:r>
      <w:proofErr w:type="spellStart"/>
      <w:r w:rsidRPr="00115D09">
        <w:rPr>
          <w:rFonts w:ascii="Times New Roman" w:hAnsi="Times New Roman" w:cs="Times New Roman"/>
          <w:b/>
          <w:i/>
        </w:rPr>
        <w:t>Salbu</w:t>
      </w:r>
      <w:proofErr w:type="spellEnd"/>
    </w:p>
    <w:p w14:paraId="0C78A456" w14:textId="77777777" w:rsidR="00AF69DD" w:rsidRPr="00115D09" w:rsidRDefault="00AF69DD" w:rsidP="00FF4F68">
      <w:pPr>
        <w:spacing w:line="240" w:lineRule="auto"/>
        <w:rPr>
          <w:rFonts w:ascii="Times New Roman" w:hAnsi="Times New Roman" w:cs="Times New Roman"/>
          <w:b/>
          <w:i/>
        </w:rPr>
      </w:pPr>
      <w:r w:rsidRPr="00115D09">
        <w:rPr>
          <w:rFonts w:ascii="Times New Roman" w:hAnsi="Times New Roman" w:cs="Times New Roman"/>
          <w:b/>
          <w:i/>
        </w:rPr>
        <w:t xml:space="preserve">Adam </w:t>
      </w:r>
      <w:proofErr w:type="spellStart"/>
      <w:r w:rsidRPr="00115D09">
        <w:rPr>
          <w:rFonts w:ascii="Times New Roman" w:hAnsi="Times New Roman" w:cs="Times New Roman"/>
          <w:b/>
          <w:i/>
        </w:rPr>
        <w:t>Caparco</w:t>
      </w:r>
      <w:proofErr w:type="spellEnd"/>
      <w:r w:rsidRPr="00115D09">
        <w:rPr>
          <w:rFonts w:ascii="Times New Roman" w:hAnsi="Times New Roman" w:cs="Times New Roman"/>
          <w:b/>
          <w:i/>
        </w:rPr>
        <w:tab/>
      </w:r>
      <w:r w:rsidRPr="00115D09">
        <w:rPr>
          <w:rFonts w:ascii="Times New Roman" w:hAnsi="Times New Roman" w:cs="Times New Roman"/>
          <w:b/>
          <w:i/>
        </w:rPr>
        <w:tab/>
        <w:t xml:space="preserve">David </w:t>
      </w:r>
      <w:proofErr w:type="spellStart"/>
      <w:r w:rsidRPr="00115D09">
        <w:rPr>
          <w:rFonts w:ascii="Times New Roman" w:hAnsi="Times New Roman" w:cs="Times New Roman"/>
          <w:b/>
          <w:i/>
        </w:rPr>
        <w:t>Bamburowski</w:t>
      </w:r>
      <w:proofErr w:type="spellEnd"/>
    </w:p>
    <w:p w14:paraId="0B454000" w14:textId="77777777" w:rsidR="00AF69DD" w:rsidRPr="00115D09" w:rsidRDefault="00AF69DD" w:rsidP="00FF4F68">
      <w:pPr>
        <w:spacing w:line="240" w:lineRule="auto"/>
        <w:rPr>
          <w:rFonts w:ascii="Times New Roman" w:hAnsi="Times New Roman" w:cs="Times New Roman"/>
          <w:b/>
          <w:i/>
        </w:rPr>
      </w:pPr>
      <w:proofErr w:type="spellStart"/>
      <w:r w:rsidRPr="00115D09">
        <w:rPr>
          <w:rFonts w:ascii="Times New Roman" w:hAnsi="Times New Roman" w:cs="Times New Roman"/>
          <w:b/>
          <w:i/>
        </w:rPr>
        <w:t>Aroua</w:t>
      </w:r>
      <w:proofErr w:type="spellEnd"/>
      <w:r w:rsidRPr="00115D09">
        <w:rPr>
          <w:rFonts w:ascii="Times New Roman" w:hAnsi="Times New Roman" w:cs="Times New Roman"/>
          <w:b/>
          <w:i/>
        </w:rPr>
        <w:t xml:space="preserve"> </w:t>
      </w:r>
      <w:proofErr w:type="spellStart"/>
      <w:r w:rsidRPr="00115D09">
        <w:rPr>
          <w:rFonts w:ascii="Times New Roman" w:hAnsi="Times New Roman" w:cs="Times New Roman"/>
          <w:b/>
          <w:i/>
        </w:rPr>
        <w:t>Gharbi</w:t>
      </w:r>
      <w:proofErr w:type="spellEnd"/>
      <w:r w:rsidRPr="00115D09">
        <w:rPr>
          <w:rFonts w:ascii="Times New Roman" w:hAnsi="Times New Roman" w:cs="Times New Roman"/>
          <w:b/>
          <w:i/>
        </w:rPr>
        <w:tab/>
      </w:r>
      <w:r w:rsidRPr="00115D09">
        <w:rPr>
          <w:rFonts w:ascii="Times New Roman" w:hAnsi="Times New Roman" w:cs="Times New Roman"/>
          <w:b/>
          <w:i/>
        </w:rPr>
        <w:tab/>
        <w:t>Quinn Foster</w:t>
      </w:r>
    </w:p>
    <w:p w14:paraId="7AB501C9" w14:textId="77777777" w:rsidR="00AF69DD" w:rsidRPr="00115D09" w:rsidRDefault="00AF69DD" w:rsidP="00FF4F68">
      <w:pPr>
        <w:spacing w:line="240" w:lineRule="auto"/>
        <w:rPr>
          <w:rFonts w:ascii="Times New Roman" w:hAnsi="Times New Roman" w:cs="Times New Roman"/>
          <w:b/>
          <w:i/>
        </w:rPr>
      </w:pPr>
      <w:r w:rsidRPr="00115D09">
        <w:rPr>
          <w:rFonts w:ascii="Times New Roman" w:hAnsi="Times New Roman" w:cs="Times New Roman"/>
          <w:b/>
          <w:i/>
        </w:rPr>
        <w:t xml:space="preserve">William </w:t>
      </w:r>
      <w:proofErr w:type="spellStart"/>
      <w:r w:rsidRPr="00115D09">
        <w:rPr>
          <w:rFonts w:ascii="Times New Roman" w:hAnsi="Times New Roman" w:cs="Times New Roman"/>
          <w:b/>
          <w:i/>
        </w:rPr>
        <w:t>Harrer</w:t>
      </w:r>
      <w:proofErr w:type="spellEnd"/>
      <w:r w:rsidRPr="00115D09">
        <w:rPr>
          <w:rFonts w:ascii="Times New Roman" w:hAnsi="Times New Roman" w:cs="Times New Roman"/>
          <w:b/>
          <w:i/>
        </w:rPr>
        <w:tab/>
      </w:r>
      <w:r w:rsidRPr="00115D09">
        <w:rPr>
          <w:rFonts w:ascii="Times New Roman" w:hAnsi="Times New Roman" w:cs="Times New Roman"/>
          <w:b/>
          <w:i/>
        </w:rPr>
        <w:tab/>
        <w:t xml:space="preserve">Steven </w:t>
      </w:r>
      <w:proofErr w:type="spellStart"/>
      <w:r w:rsidRPr="00115D09">
        <w:rPr>
          <w:rFonts w:ascii="Times New Roman" w:hAnsi="Times New Roman" w:cs="Times New Roman"/>
          <w:b/>
          <w:i/>
        </w:rPr>
        <w:t>Girardot</w:t>
      </w:r>
      <w:proofErr w:type="spellEnd"/>
    </w:p>
    <w:p w14:paraId="0D12684B" w14:textId="77777777" w:rsidR="00AF69DD" w:rsidRPr="00115D09" w:rsidRDefault="00AF69DD" w:rsidP="00FF4F68">
      <w:pPr>
        <w:spacing w:line="240" w:lineRule="auto"/>
        <w:rPr>
          <w:rFonts w:ascii="Times New Roman" w:hAnsi="Times New Roman" w:cs="Times New Roman"/>
          <w:b/>
          <w:i/>
        </w:rPr>
      </w:pPr>
      <w:r w:rsidRPr="00115D09">
        <w:rPr>
          <w:rFonts w:ascii="Times New Roman" w:hAnsi="Times New Roman" w:cs="Times New Roman"/>
          <w:b/>
          <w:i/>
        </w:rPr>
        <w:t>Brandi Hill</w:t>
      </w:r>
      <w:r w:rsidRPr="00115D09">
        <w:rPr>
          <w:rFonts w:ascii="Times New Roman" w:hAnsi="Times New Roman" w:cs="Times New Roman"/>
          <w:b/>
          <w:i/>
        </w:rPr>
        <w:tab/>
      </w:r>
      <w:r w:rsidRPr="00115D09">
        <w:rPr>
          <w:rFonts w:ascii="Times New Roman" w:hAnsi="Times New Roman" w:cs="Times New Roman"/>
          <w:b/>
          <w:i/>
        </w:rPr>
        <w:tab/>
        <w:t xml:space="preserve">Jennifer </w:t>
      </w:r>
      <w:proofErr w:type="spellStart"/>
      <w:r w:rsidRPr="00115D09">
        <w:rPr>
          <w:rFonts w:ascii="Times New Roman" w:hAnsi="Times New Roman" w:cs="Times New Roman"/>
          <w:b/>
          <w:i/>
        </w:rPr>
        <w:t>Hasler</w:t>
      </w:r>
      <w:proofErr w:type="spellEnd"/>
    </w:p>
    <w:p w14:paraId="1637CADB" w14:textId="77777777" w:rsidR="00AF69DD" w:rsidRPr="00115D09" w:rsidRDefault="00AF69DD" w:rsidP="00FF4F68">
      <w:pPr>
        <w:spacing w:line="240" w:lineRule="auto"/>
        <w:rPr>
          <w:rFonts w:ascii="Times New Roman" w:hAnsi="Times New Roman" w:cs="Times New Roman"/>
          <w:b/>
          <w:i/>
        </w:rPr>
      </w:pPr>
      <w:proofErr w:type="spellStart"/>
      <w:r w:rsidRPr="00115D09">
        <w:rPr>
          <w:rFonts w:ascii="Times New Roman" w:hAnsi="Times New Roman" w:cs="Times New Roman"/>
          <w:b/>
          <w:i/>
        </w:rPr>
        <w:t>Auston</w:t>
      </w:r>
      <w:proofErr w:type="spellEnd"/>
      <w:r w:rsidRPr="00115D09">
        <w:rPr>
          <w:rFonts w:ascii="Times New Roman" w:hAnsi="Times New Roman" w:cs="Times New Roman"/>
          <w:b/>
          <w:i/>
        </w:rPr>
        <w:t xml:space="preserve"> Kennedy</w:t>
      </w:r>
      <w:r w:rsidRPr="00115D09">
        <w:rPr>
          <w:rFonts w:ascii="Times New Roman" w:hAnsi="Times New Roman" w:cs="Times New Roman"/>
          <w:b/>
          <w:i/>
        </w:rPr>
        <w:tab/>
        <w:t>Karen Head</w:t>
      </w:r>
    </w:p>
    <w:p w14:paraId="756E0394" w14:textId="77777777" w:rsidR="00AF69DD" w:rsidRPr="00115D09" w:rsidRDefault="00AF69DD" w:rsidP="00FF4F68">
      <w:pPr>
        <w:spacing w:line="240" w:lineRule="auto"/>
        <w:rPr>
          <w:rFonts w:ascii="Times New Roman" w:hAnsi="Times New Roman" w:cs="Times New Roman"/>
          <w:b/>
          <w:i/>
        </w:rPr>
      </w:pPr>
      <w:proofErr w:type="spellStart"/>
      <w:r w:rsidRPr="00115D09">
        <w:rPr>
          <w:rFonts w:ascii="Times New Roman" w:hAnsi="Times New Roman" w:cs="Times New Roman"/>
          <w:b/>
          <w:i/>
        </w:rPr>
        <w:t>Genny</w:t>
      </w:r>
      <w:proofErr w:type="spellEnd"/>
      <w:r w:rsidRPr="00115D09">
        <w:rPr>
          <w:rFonts w:ascii="Times New Roman" w:hAnsi="Times New Roman" w:cs="Times New Roman"/>
          <w:b/>
          <w:i/>
        </w:rPr>
        <w:t xml:space="preserve"> Kennedy</w:t>
      </w:r>
      <w:r w:rsidRPr="00115D09">
        <w:rPr>
          <w:rFonts w:ascii="Times New Roman" w:hAnsi="Times New Roman" w:cs="Times New Roman"/>
          <w:b/>
          <w:i/>
        </w:rPr>
        <w:tab/>
        <w:t>Aby Parsons</w:t>
      </w:r>
    </w:p>
    <w:p w14:paraId="188C44AC" w14:textId="77777777" w:rsidR="00AF69DD" w:rsidRDefault="00AF69DD" w:rsidP="00FF4F68">
      <w:pPr>
        <w:spacing w:line="240" w:lineRule="auto"/>
        <w:rPr>
          <w:rFonts w:ascii="Times New Roman" w:hAnsi="Times New Roman" w:cs="Times New Roman"/>
          <w:b/>
          <w:i/>
        </w:rPr>
      </w:pPr>
      <w:r w:rsidRPr="00115D09">
        <w:rPr>
          <w:rFonts w:ascii="Times New Roman" w:hAnsi="Times New Roman" w:cs="Times New Roman"/>
          <w:b/>
          <w:i/>
        </w:rPr>
        <w:t xml:space="preserve">Kate </w:t>
      </w:r>
      <w:proofErr w:type="spellStart"/>
      <w:r w:rsidRPr="00115D09">
        <w:rPr>
          <w:rFonts w:ascii="Times New Roman" w:hAnsi="Times New Roman" w:cs="Times New Roman"/>
          <w:b/>
          <w:i/>
        </w:rPr>
        <w:t>Stauduhar</w:t>
      </w:r>
      <w:proofErr w:type="spellEnd"/>
      <w:r w:rsidRPr="00115D09">
        <w:rPr>
          <w:rFonts w:ascii="Times New Roman" w:hAnsi="Times New Roman" w:cs="Times New Roman"/>
          <w:b/>
          <w:i/>
        </w:rPr>
        <w:tab/>
      </w:r>
      <w:r w:rsidRPr="00115D09">
        <w:rPr>
          <w:rFonts w:ascii="Times New Roman" w:hAnsi="Times New Roman" w:cs="Times New Roman"/>
          <w:b/>
          <w:i/>
        </w:rPr>
        <w:tab/>
        <w:t>Craig Womack</w:t>
      </w:r>
    </w:p>
    <w:p w14:paraId="70CE1F5C" w14:textId="77777777" w:rsidR="00477E77" w:rsidRDefault="00477E77" w:rsidP="00FF4F68">
      <w:pPr>
        <w:spacing w:line="240" w:lineRule="auto"/>
        <w:rPr>
          <w:rFonts w:ascii="Times New Roman" w:hAnsi="Times New Roman" w:cs="Times New Roman"/>
          <w:b/>
          <w:i/>
        </w:rPr>
      </w:pPr>
    </w:p>
    <w:p w14:paraId="05D79A62" w14:textId="77777777" w:rsidR="00477E77" w:rsidRDefault="00477E77" w:rsidP="00FF4F68">
      <w:pPr>
        <w:spacing w:line="240" w:lineRule="auto"/>
        <w:rPr>
          <w:rFonts w:ascii="Times New Roman" w:hAnsi="Times New Roman" w:cs="Times New Roman"/>
          <w:b/>
          <w:i/>
        </w:rPr>
      </w:pPr>
    </w:p>
    <w:p w14:paraId="3B4A4618" w14:textId="77777777" w:rsidR="00477E77" w:rsidRDefault="00477E77" w:rsidP="00FF4F68">
      <w:pPr>
        <w:spacing w:line="240" w:lineRule="auto"/>
        <w:rPr>
          <w:rFonts w:ascii="Times New Roman" w:hAnsi="Times New Roman" w:cs="Times New Roman"/>
          <w:b/>
          <w:i/>
        </w:rPr>
      </w:pPr>
    </w:p>
    <w:p w14:paraId="09A44675" w14:textId="77777777" w:rsidR="00D14CC4" w:rsidRDefault="00D14CC4" w:rsidP="00FF4F68">
      <w:pPr>
        <w:spacing w:line="240" w:lineRule="auto"/>
        <w:rPr>
          <w:rFonts w:ascii="Times New Roman" w:hAnsi="Times New Roman" w:cs="Times New Roman"/>
          <w:b/>
          <w:i/>
        </w:rPr>
      </w:pPr>
    </w:p>
    <w:p w14:paraId="2C09E908" w14:textId="373F120D" w:rsidR="00477E77" w:rsidRPr="00D14CC4" w:rsidRDefault="00477E77" w:rsidP="00FF4F68">
      <w:pPr>
        <w:spacing w:line="240" w:lineRule="auto"/>
        <w:rPr>
          <w:rFonts w:ascii="Times New Roman" w:hAnsi="Times New Roman" w:cs="Times New Roman"/>
          <w:b/>
          <w:i/>
        </w:rPr>
        <w:sectPr w:rsidR="00477E77" w:rsidRPr="00D14CC4" w:rsidSect="00317C85">
          <w:footerReference w:type="even" r:id="rId13"/>
          <w:footerReference w:type="default" r:id="rId14"/>
          <w:footnotePr>
            <w:numFmt w:val="chicago"/>
          </w:footnotePr>
          <w:endnotePr>
            <w:numFmt w:val="decimal"/>
          </w:endnotePr>
          <w:pgSz w:w="12240" w:h="15840"/>
          <w:pgMar w:top="1440" w:right="1440" w:bottom="1440" w:left="1440" w:header="720" w:footer="720" w:gutter="0"/>
          <w:pgNumType w:start="1"/>
          <w:cols w:space="720"/>
          <w:docGrid w:linePitch="299"/>
        </w:sectPr>
      </w:pPr>
      <w:r w:rsidRPr="00115D09">
        <w:rPr>
          <w:rFonts w:ascii="Times New Roman" w:eastAsia="Times New Roman" w:hAnsi="Times New Roman" w:cs="Times New Roman"/>
          <w:b/>
        </w:rPr>
        <w:t>VIII.</w:t>
      </w:r>
      <w:r w:rsidRPr="00115D09">
        <w:rPr>
          <w:rFonts w:ascii="Times New Roman" w:eastAsia="Times New Roman" w:hAnsi="Times New Roman" w:cs="Times New Roman"/>
          <w:b/>
        </w:rPr>
        <w:tab/>
        <w:t>REFERENCE</w:t>
      </w:r>
      <w:r w:rsidR="007B54B8">
        <w:rPr>
          <w:rFonts w:ascii="Times New Roman" w:eastAsia="Times New Roman" w:hAnsi="Times New Roman" w:cs="Times New Roman"/>
          <w:b/>
        </w:rPr>
        <w:t>S</w:t>
      </w:r>
    </w:p>
    <w:p w14:paraId="55479CAA" w14:textId="77777777" w:rsidR="00E273E9" w:rsidRPr="00115D09" w:rsidRDefault="00E273E9" w:rsidP="00FF4F68">
      <w:pPr>
        <w:spacing w:line="240" w:lineRule="auto"/>
        <w:rPr>
          <w:rFonts w:ascii="Times New Roman" w:eastAsia="Times New Roman" w:hAnsi="Times New Roman" w:cs="Times New Roman"/>
        </w:rPr>
      </w:pPr>
    </w:p>
    <w:p w14:paraId="4F730CD8" w14:textId="77777777" w:rsidR="00E273E9" w:rsidRPr="00115D09" w:rsidRDefault="00E273E9" w:rsidP="00FF4F68">
      <w:pPr>
        <w:spacing w:line="240" w:lineRule="auto"/>
        <w:ind w:left="720" w:hanging="720"/>
        <w:contextualSpacing/>
        <w:rPr>
          <w:rFonts w:ascii="Times New Roman" w:hAnsi="Times New Roman" w:cs="Times New Roman"/>
        </w:rPr>
      </w:pPr>
    </w:p>
    <w:p w14:paraId="375209DD" w14:textId="77777777" w:rsidR="00E273E9" w:rsidRPr="00115D09" w:rsidRDefault="00E273E9" w:rsidP="00FF4F68">
      <w:pPr>
        <w:spacing w:line="240" w:lineRule="auto"/>
        <w:rPr>
          <w:rFonts w:ascii="Times New Roman" w:eastAsia="Times New Roman" w:hAnsi="Times New Roman" w:cs="Times New Roman"/>
        </w:rPr>
      </w:pPr>
    </w:p>
    <w:p w14:paraId="3BE9CFC9" w14:textId="0ECEF176" w:rsidR="00896DBE" w:rsidRPr="00115D09" w:rsidRDefault="00115D09" w:rsidP="00FF4F68">
      <w:pPr>
        <w:spacing w:line="240" w:lineRule="auto"/>
        <w:rPr>
          <w:rFonts w:ascii="Times New Roman" w:eastAsia="Times New Roman" w:hAnsi="Times New Roman" w:cs="Times New Roman"/>
          <w:b/>
        </w:rPr>
      </w:pPr>
      <w:r w:rsidRPr="00115D09">
        <w:rPr>
          <w:rFonts w:ascii="Times New Roman" w:eastAsia="Times New Roman" w:hAnsi="Times New Roman" w:cs="Times New Roman"/>
          <w:b/>
        </w:rPr>
        <w:t>IX</w:t>
      </w:r>
      <w:r w:rsidR="00896DBE" w:rsidRPr="00115D09">
        <w:rPr>
          <w:rFonts w:ascii="Times New Roman" w:eastAsia="Times New Roman" w:hAnsi="Times New Roman" w:cs="Times New Roman"/>
          <w:b/>
        </w:rPr>
        <w:t>.</w:t>
      </w:r>
      <w:r w:rsidR="00896DBE" w:rsidRPr="00115D09">
        <w:rPr>
          <w:rFonts w:ascii="Times New Roman" w:eastAsia="Times New Roman" w:hAnsi="Times New Roman" w:cs="Times New Roman"/>
          <w:b/>
        </w:rPr>
        <w:tab/>
        <w:t>APPENDICES</w:t>
      </w:r>
    </w:p>
    <w:p w14:paraId="3EE6B690" w14:textId="77777777" w:rsidR="00896DBE" w:rsidRPr="00115D09" w:rsidRDefault="00896DBE" w:rsidP="00FF4F68">
      <w:pPr>
        <w:spacing w:line="240" w:lineRule="auto"/>
        <w:rPr>
          <w:rFonts w:ascii="Times New Roman" w:eastAsia="Times New Roman" w:hAnsi="Times New Roman" w:cs="Times New Roman"/>
          <w:b/>
        </w:rPr>
      </w:pPr>
    </w:p>
    <w:p w14:paraId="33F68E8D" w14:textId="51284162" w:rsidR="00896DBE" w:rsidRPr="005D5CC6" w:rsidRDefault="00896DBE" w:rsidP="00402595">
      <w:pPr>
        <w:spacing w:line="240" w:lineRule="auto"/>
        <w:rPr>
          <w:rFonts w:ascii="Times New Roman" w:eastAsia="Times New Roman" w:hAnsi="Times New Roman" w:cs="Times New Roman"/>
        </w:rPr>
      </w:pPr>
      <w:r w:rsidRPr="005D5CC6">
        <w:rPr>
          <w:rFonts w:ascii="Times New Roman" w:eastAsia="Times New Roman" w:hAnsi="Times New Roman" w:cs="Times New Roman"/>
        </w:rPr>
        <w:t xml:space="preserve">Appendix A: Georgia Tech Department of Housing Proposed </w:t>
      </w:r>
      <w:r w:rsidR="00402595" w:rsidRPr="005D5CC6">
        <w:rPr>
          <w:rFonts w:ascii="Times New Roman" w:eastAsia="Times New Roman" w:hAnsi="Times New Roman" w:cs="Times New Roman"/>
        </w:rPr>
        <w:t>Gender</w:t>
      </w:r>
      <w:r w:rsidR="00402595">
        <w:rPr>
          <w:rFonts w:ascii="Times New Roman" w:eastAsia="Times New Roman" w:hAnsi="Times New Roman" w:cs="Times New Roman"/>
        </w:rPr>
        <w:t>-</w:t>
      </w:r>
      <w:r w:rsidRPr="005D5CC6">
        <w:rPr>
          <w:rFonts w:ascii="Times New Roman" w:eastAsia="Times New Roman" w:hAnsi="Times New Roman" w:cs="Times New Roman"/>
        </w:rPr>
        <w:t>Inclusive Housing Policy (2016)</w:t>
      </w:r>
      <w:r w:rsidRPr="005D5CC6">
        <w:rPr>
          <w:rFonts w:ascii="Times New Roman" w:eastAsia="Times New Roman" w:hAnsi="Times New Roman" w:cs="Times New Roman"/>
        </w:rPr>
        <w:br/>
      </w:r>
    </w:p>
    <w:p w14:paraId="3DD2B61E" w14:textId="1061344E" w:rsidR="00896DBE" w:rsidRPr="005D5CC6" w:rsidRDefault="00896DBE" w:rsidP="00402595">
      <w:pPr>
        <w:spacing w:line="240" w:lineRule="auto"/>
        <w:rPr>
          <w:rFonts w:ascii="Times New Roman" w:eastAsia="Times New Roman" w:hAnsi="Times New Roman" w:cs="Times New Roman"/>
        </w:rPr>
      </w:pPr>
      <w:r w:rsidRPr="005D5CC6">
        <w:rPr>
          <w:rFonts w:ascii="Times New Roman" w:eastAsia="Times New Roman" w:hAnsi="Times New Roman" w:cs="Times New Roman"/>
        </w:rPr>
        <w:t xml:space="preserve">Appendix B: Proposed </w:t>
      </w:r>
      <w:r w:rsidR="00402595" w:rsidRPr="005D5CC6">
        <w:rPr>
          <w:rFonts w:ascii="Times New Roman" w:eastAsia="Times New Roman" w:hAnsi="Times New Roman" w:cs="Times New Roman"/>
        </w:rPr>
        <w:t>Gender</w:t>
      </w:r>
      <w:r w:rsidR="00402595">
        <w:rPr>
          <w:rFonts w:ascii="Times New Roman" w:eastAsia="Times New Roman" w:hAnsi="Times New Roman" w:cs="Times New Roman"/>
        </w:rPr>
        <w:t>-</w:t>
      </w:r>
      <w:r w:rsidRPr="005D5CC6">
        <w:rPr>
          <w:rFonts w:ascii="Times New Roman" w:eastAsia="Times New Roman" w:hAnsi="Times New Roman" w:cs="Times New Roman"/>
        </w:rPr>
        <w:t xml:space="preserve">Inclusive Housing Policy (2017) </w:t>
      </w:r>
      <w:r w:rsidRPr="005D5CC6">
        <w:rPr>
          <w:rFonts w:ascii="Times New Roman" w:eastAsia="Times New Roman" w:hAnsi="Times New Roman" w:cs="Times New Roman"/>
        </w:rPr>
        <w:br/>
      </w:r>
    </w:p>
    <w:p w14:paraId="20858A7C" w14:textId="7C2056CB" w:rsidR="00896DBE" w:rsidRPr="005D5CC6" w:rsidRDefault="00896DBE" w:rsidP="00402595">
      <w:pPr>
        <w:spacing w:line="240" w:lineRule="auto"/>
        <w:rPr>
          <w:rFonts w:ascii="Times New Roman" w:eastAsia="Times New Roman" w:hAnsi="Times New Roman" w:cs="Times New Roman"/>
        </w:rPr>
      </w:pPr>
      <w:r w:rsidRPr="005D5CC6">
        <w:rPr>
          <w:rFonts w:ascii="Times New Roman" w:eastAsia="Times New Roman" w:hAnsi="Times New Roman" w:cs="Times New Roman"/>
        </w:rPr>
        <w:t xml:space="preserve">Appendix C: Georgia State University </w:t>
      </w:r>
      <w:r w:rsidR="00402595" w:rsidRPr="005D5CC6">
        <w:rPr>
          <w:rFonts w:ascii="Times New Roman" w:eastAsia="Times New Roman" w:hAnsi="Times New Roman" w:cs="Times New Roman"/>
        </w:rPr>
        <w:t>Gender</w:t>
      </w:r>
      <w:r w:rsidR="00402595">
        <w:rPr>
          <w:rFonts w:ascii="Times New Roman" w:eastAsia="Times New Roman" w:hAnsi="Times New Roman" w:cs="Times New Roman"/>
        </w:rPr>
        <w:t>-</w:t>
      </w:r>
      <w:r w:rsidRPr="005D5CC6">
        <w:rPr>
          <w:rFonts w:ascii="Times New Roman" w:eastAsia="Times New Roman" w:hAnsi="Times New Roman" w:cs="Times New Roman"/>
        </w:rPr>
        <w:t xml:space="preserve">Inclusive Housing Agreement </w:t>
      </w:r>
    </w:p>
    <w:p w14:paraId="325EEC08" w14:textId="77777777" w:rsidR="00896DBE" w:rsidRPr="005D5CC6" w:rsidRDefault="00896DBE" w:rsidP="00FF4F68">
      <w:pPr>
        <w:spacing w:line="240" w:lineRule="auto"/>
        <w:rPr>
          <w:rFonts w:ascii="Times New Roman" w:eastAsia="Times New Roman" w:hAnsi="Times New Roman" w:cs="Times New Roman"/>
        </w:rPr>
      </w:pPr>
    </w:p>
    <w:p w14:paraId="5A06C980" w14:textId="77777777" w:rsidR="007B54B8" w:rsidRPr="005D5CC6" w:rsidRDefault="00896DBE" w:rsidP="00FF4F68">
      <w:pPr>
        <w:spacing w:line="240" w:lineRule="auto"/>
        <w:rPr>
          <w:rFonts w:ascii="Times New Roman" w:eastAsia="Times New Roman" w:hAnsi="Times New Roman" w:cs="Times New Roman"/>
        </w:rPr>
      </w:pPr>
      <w:r w:rsidRPr="005D5CC6">
        <w:rPr>
          <w:rFonts w:ascii="Times New Roman" w:eastAsia="Times New Roman" w:hAnsi="Times New Roman" w:cs="Times New Roman"/>
        </w:rPr>
        <w:t>Appendix D: Georgia Tech LGBTQIA Center Strategic Plan</w:t>
      </w:r>
    </w:p>
    <w:p w14:paraId="60ED4588" w14:textId="77777777" w:rsidR="007B54B8" w:rsidRPr="005D5CC6" w:rsidRDefault="007B54B8" w:rsidP="00FF4F68">
      <w:pPr>
        <w:spacing w:line="240" w:lineRule="auto"/>
        <w:rPr>
          <w:rFonts w:ascii="Times New Roman" w:eastAsia="Times New Roman" w:hAnsi="Times New Roman" w:cs="Times New Roman"/>
        </w:rPr>
      </w:pPr>
    </w:p>
    <w:p w14:paraId="5A6B4F25" w14:textId="6F19184F" w:rsidR="005A67A3" w:rsidRPr="00E53DCA" w:rsidRDefault="007B54B8" w:rsidP="00FF4F68">
      <w:pPr>
        <w:spacing w:line="240" w:lineRule="auto"/>
        <w:rPr>
          <w:rFonts w:ascii="Times New Roman" w:eastAsia="Times New Roman" w:hAnsi="Times New Roman" w:cs="Times New Roman"/>
          <w:b/>
        </w:rPr>
      </w:pPr>
      <w:r w:rsidRPr="005D5CC6">
        <w:rPr>
          <w:rFonts w:ascii="Times New Roman" w:eastAsia="Times New Roman" w:hAnsi="Times New Roman" w:cs="Times New Roman"/>
        </w:rPr>
        <w:t>Appendix E: Glossary</w:t>
      </w:r>
      <w:r w:rsidR="005D5CC6">
        <w:rPr>
          <w:rFonts w:ascii="Times New Roman" w:eastAsia="Times New Roman" w:hAnsi="Times New Roman" w:cs="Times New Roman"/>
        </w:rPr>
        <w:t xml:space="preserve"> of LGBTQIA Terms</w:t>
      </w:r>
    </w:p>
    <w:sectPr w:rsidR="005A67A3" w:rsidRPr="00E53DCA" w:rsidSect="009C677B">
      <w:footerReference w:type="default" r:id="rId15"/>
      <w:footnotePr>
        <w:numFmt w:val="chicago"/>
      </w:footnotePr>
      <w:endnotePr>
        <w:numFmt w:val="decimal"/>
      </w:endnotePr>
      <w:pgSz w:w="12240" w:h="15840"/>
      <w:pgMar w:top="720" w:right="1440" w:bottom="821"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A55E5" w14:textId="77777777" w:rsidR="008E5BF6" w:rsidRDefault="008E5BF6">
      <w:pPr>
        <w:spacing w:line="240" w:lineRule="auto"/>
      </w:pPr>
      <w:r>
        <w:separator/>
      </w:r>
    </w:p>
  </w:endnote>
  <w:endnote w:type="continuationSeparator" w:id="0">
    <w:p w14:paraId="14AC7766" w14:textId="77777777" w:rsidR="008E5BF6" w:rsidRDefault="008E5BF6">
      <w:pPr>
        <w:spacing w:line="240" w:lineRule="auto"/>
      </w:pPr>
      <w:r>
        <w:continuationSeparator/>
      </w:r>
    </w:p>
  </w:endnote>
  <w:endnote w:id="1">
    <w:p w14:paraId="6AB7E51C" w14:textId="2FF45C14" w:rsidR="009D4C0F" w:rsidRPr="004A6177" w:rsidRDefault="009D4C0F" w:rsidP="004A6177">
      <w:pPr>
        <w:pStyle w:val="EndnoteText"/>
        <w:ind w:left="720" w:hanging="720"/>
        <w:rPr>
          <w:rFonts w:ascii="Times New Roman" w:hAnsi="Times New Roman" w:cs="Times New Roman"/>
          <w:sz w:val="22"/>
          <w:szCs w:val="22"/>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Herman, J. L. (2013). Gendered Restrooms and Minority Stress: The Public Regulation of Gender and its Impact on Transgender People's Lives. The Journal of Public Management &amp;amp; Social Policy, (</w:t>
      </w:r>
      <w:proofErr w:type="spellStart"/>
      <w:r w:rsidRPr="004A6177">
        <w:rPr>
          <w:rFonts w:ascii="Times New Roman" w:hAnsi="Times New Roman" w:cs="Times New Roman"/>
          <w:sz w:val="22"/>
          <w:szCs w:val="22"/>
        </w:rPr>
        <w:t>Springj</w:t>
      </w:r>
      <w:proofErr w:type="spellEnd"/>
      <w:r w:rsidRPr="004A6177">
        <w:rPr>
          <w:rFonts w:ascii="Times New Roman" w:hAnsi="Times New Roman" w:cs="Times New Roman"/>
          <w:sz w:val="22"/>
          <w:szCs w:val="22"/>
        </w:rPr>
        <w:t xml:space="preserve">), 65-80. Retrieved August 3, 2016, from </w:t>
      </w:r>
      <w:hyperlink r:id="rId1" w:history="1">
        <w:r w:rsidRPr="004A6177">
          <w:rPr>
            <w:rStyle w:val="Hyperlink"/>
            <w:rFonts w:ascii="Times New Roman" w:hAnsi="Times New Roman" w:cs="Times New Roman"/>
            <w:sz w:val="22"/>
            <w:szCs w:val="22"/>
          </w:rPr>
          <w:t>http://williamsinstitute.law.ucla.edu/wp-content/uploads/Herman-Gendered-Restrooms-and- Minority-Stress-June-2013.pdf</w:t>
        </w:r>
      </w:hyperlink>
    </w:p>
  </w:endnote>
  <w:endnote w:id="2">
    <w:p w14:paraId="7B9003EF" w14:textId="2F2E4DB0" w:rsidR="009D4C0F" w:rsidRPr="004A6177" w:rsidRDefault="009D4C0F" w:rsidP="004A6177">
      <w:pPr>
        <w:ind w:left="720" w:hanging="720"/>
        <w:rPr>
          <w:rFonts w:ascii="Times New Roman" w:hAnsi="Times New Roman" w:cs="Times New Roman"/>
        </w:rPr>
      </w:pPr>
      <w:r w:rsidRPr="004A6177">
        <w:rPr>
          <w:rStyle w:val="EndnoteReference"/>
          <w:rFonts w:ascii="Times New Roman" w:hAnsi="Times New Roman" w:cs="Times New Roman"/>
        </w:rPr>
        <w:endnoteRef/>
      </w:r>
      <w:r w:rsidRPr="004A6177">
        <w:rPr>
          <w:rFonts w:ascii="Times New Roman" w:hAnsi="Times New Roman" w:cs="Times New Roman"/>
        </w:rPr>
        <w:t xml:space="preserve"> http://myhousing.gsu.edu/campus-living/gender-inclusive-housing/</w:t>
      </w:r>
    </w:p>
  </w:endnote>
  <w:endnote w:id="3">
    <w:p w14:paraId="726428D7" w14:textId="73C500AE"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http://ksuhousing.kennesaw.edu/options/theme-housing.php</w:t>
      </w:r>
    </w:p>
  </w:endnote>
  <w:endnote w:id="4">
    <w:p w14:paraId="533CCF54" w14:textId="17AECE85"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r w:rsidRPr="004A6177">
        <w:rPr>
          <w:rFonts w:ascii="Times New Roman" w:hAnsi="Times New Roman" w:cs="Times New Roman"/>
          <w:sz w:val="22"/>
          <w:szCs w:val="22"/>
          <w:lang w:val="en-US"/>
        </w:rPr>
        <w:t xml:space="preserve">Campus Pride: </w:t>
      </w:r>
      <w:hyperlink r:id="rId2" w:history="1">
        <w:r w:rsidRPr="004A6177">
          <w:rPr>
            <w:rStyle w:val="Hyperlink"/>
            <w:rFonts w:ascii="Times New Roman" w:hAnsi="Times New Roman" w:cs="Times New Roman"/>
            <w:sz w:val="22"/>
            <w:szCs w:val="22"/>
            <w:lang w:val="en-US"/>
          </w:rPr>
          <w:t>https://www.campuspride.org/tpc/student-health-insurance/</w:t>
        </w:r>
      </w:hyperlink>
    </w:p>
  </w:endnote>
  <w:endnote w:id="5">
    <w:p w14:paraId="5B56B4C3" w14:textId="24DC47FC"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r w:rsidRPr="004A6177">
        <w:rPr>
          <w:rFonts w:ascii="Times New Roman" w:hAnsi="Times New Roman" w:cs="Times New Roman"/>
          <w:sz w:val="22"/>
          <w:szCs w:val="22"/>
          <w:lang w:val="en-US"/>
        </w:rPr>
        <w:t xml:space="preserve">National Center for Transgender Equality: </w:t>
      </w:r>
      <w:hyperlink r:id="rId3" w:history="1">
        <w:r w:rsidRPr="004A6177">
          <w:rPr>
            <w:rStyle w:val="Hyperlink"/>
            <w:rFonts w:ascii="Times New Roman" w:hAnsi="Times New Roman" w:cs="Times New Roman"/>
            <w:sz w:val="22"/>
            <w:szCs w:val="22"/>
            <w:lang w:val="en-US"/>
          </w:rPr>
          <w:t>http://www.transequality.org/blog/hhs-issues-regulations-banning-trans-health-care-discrimination</w:t>
        </w:r>
      </w:hyperlink>
      <w:r w:rsidRPr="004A6177">
        <w:rPr>
          <w:rFonts w:ascii="Times New Roman" w:hAnsi="Times New Roman" w:cs="Times New Roman"/>
          <w:sz w:val="22"/>
          <w:szCs w:val="22"/>
          <w:lang w:val="en-US"/>
        </w:rPr>
        <w:t xml:space="preserve">; </w:t>
      </w:r>
      <w:hyperlink r:id="rId4" w:history="1">
        <w:r w:rsidRPr="004A6177">
          <w:rPr>
            <w:rStyle w:val="Hyperlink"/>
            <w:rFonts w:ascii="Times New Roman" w:hAnsi="Times New Roman" w:cs="Times New Roman"/>
            <w:sz w:val="22"/>
            <w:szCs w:val="22"/>
            <w:lang w:val="en-US"/>
          </w:rPr>
          <w:t>http://www.transequality.org/sites/default/files/HHS-1557-FAQ.pdf</w:t>
        </w:r>
      </w:hyperlink>
      <w:r w:rsidRPr="004A6177">
        <w:rPr>
          <w:rFonts w:ascii="Times New Roman" w:hAnsi="Times New Roman" w:cs="Times New Roman"/>
          <w:sz w:val="22"/>
          <w:szCs w:val="22"/>
          <w:lang w:val="en-US"/>
        </w:rPr>
        <w:t> </w:t>
      </w:r>
    </w:p>
  </w:endnote>
  <w:endnote w:id="6">
    <w:p w14:paraId="33ADF835" w14:textId="111407CB"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r w:rsidRPr="004A6177">
        <w:rPr>
          <w:rFonts w:ascii="Times New Roman" w:hAnsi="Times New Roman" w:cs="Times New Roman"/>
          <w:sz w:val="22"/>
          <w:szCs w:val="22"/>
          <w:lang w:val="en-US"/>
        </w:rPr>
        <w:t xml:space="preserve">Human Rights Campaign: </w:t>
      </w:r>
      <w:hyperlink r:id="rId5" w:history="1">
        <w:r w:rsidRPr="004A6177">
          <w:rPr>
            <w:rStyle w:val="Hyperlink"/>
            <w:rFonts w:ascii="Times New Roman" w:hAnsi="Times New Roman" w:cs="Times New Roman"/>
            <w:sz w:val="22"/>
            <w:szCs w:val="22"/>
            <w:lang w:val="en-US"/>
          </w:rPr>
          <w:t>https://www.hrc.org/resources/hrc-issue-brief-hiv-aids-and-the-lgbt-community</w:t>
        </w:r>
      </w:hyperlink>
      <w:r w:rsidRPr="004A6177">
        <w:rPr>
          <w:rFonts w:ascii="Times New Roman" w:hAnsi="Times New Roman" w:cs="Times New Roman"/>
          <w:sz w:val="22"/>
          <w:szCs w:val="22"/>
          <w:lang w:val="en-US"/>
        </w:rPr>
        <w:t xml:space="preserve">; </w:t>
      </w:r>
      <w:hyperlink r:id="rId6" w:history="1">
        <w:r w:rsidRPr="004A6177">
          <w:rPr>
            <w:rStyle w:val="Hyperlink"/>
            <w:rFonts w:ascii="Times New Roman" w:hAnsi="Times New Roman" w:cs="Times New Roman"/>
            <w:sz w:val="22"/>
            <w:szCs w:val="22"/>
            <w:lang w:val="en-US"/>
          </w:rPr>
          <w:t>https://www.hrc.org/resources/sexual-assault-and-the-lgbt-community</w:t>
        </w:r>
      </w:hyperlink>
      <w:r w:rsidRPr="004A6177">
        <w:rPr>
          <w:rFonts w:ascii="Times New Roman" w:hAnsi="Times New Roman" w:cs="Times New Roman"/>
          <w:sz w:val="22"/>
          <w:szCs w:val="22"/>
          <w:lang w:val="en-US"/>
        </w:rPr>
        <w:t> </w:t>
      </w:r>
    </w:p>
  </w:endnote>
  <w:endnote w:id="7">
    <w:p w14:paraId="25707FB8" w14:textId="487BBB28"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r w:rsidRPr="004A6177">
        <w:rPr>
          <w:rFonts w:ascii="Times New Roman" w:hAnsi="Times New Roman" w:cs="Times New Roman"/>
          <w:sz w:val="22"/>
          <w:szCs w:val="22"/>
          <w:lang w:val="en-US"/>
        </w:rPr>
        <w:t xml:space="preserve">The Trevor Project: </w:t>
      </w:r>
      <w:hyperlink r:id="rId7" w:history="1">
        <w:r w:rsidRPr="004A6177">
          <w:rPr>
            <w:rStyle w:val="Hyperlink"/>
            <w:rFonts w:ascii="Times New Roman" w:hAnsi="Times New Roman" w:cs="Times New Roman"/>
            <w:sz w:val="22"/>
            <w:szCs w:val="22"/>
            <w:lang w:val="en-US"/>
          </w:rPr>
          <w:t>https://www.thetrevorproject.org/resources/preventing-suicide/facts-about-suicide/</w:t>
        </w:r>
      </w:hyperlink>
      <w:r w:rsidRPr="004A6177">
        <w:rPr>
          <w:rFonts w:ascii="Times New Roman" w:hAnsi="Times New Roman" w:cs="Times New Roman"/>
          <w:sz w:val="22"/>
          <w:szCs w:val="22"/>
          <w:lang w:val="en-US"/>
        </w:rPr>
        <w:t> </w:t>
      </w:r>
    </w:p>
  </w:endnote>
  <w:endnote w:id="8">
    <w:p w14:paraId="7E2181DE" w14:textId="4DC7C127"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r w:rsidRPr="004A6177">
        <w:rPr>
          <w:rFonts w:ascii="Times New Roman" w:hAnsi="Times New Roman" w:cs="Times New Roman"/>
          <w:sz w:val="22"/>
          <w:szCs w:val="22"/>
          <w:lang w:val="en-US"/>
        </w:rPr>
        <w:t xml:space="preserve">CDC National Intimate Partner and Sexual Violence Survey: </w:t>
      </w:r>
      <w:hyperlink r:id="rId8" w:history="1">
        <w:r w:rsidRPr="004A6177">
          <w:rPr>
            <w:rStyle w:val="Hyperlink"/>
            <w:rFonts w:ascii="Times New Roman" w:hAnsi="Times New Roman" w:cs="Times New Roman"/>
            <w:sz w:val="22"/>
            <w:szCs w:val="22"/>
            <w:lang w:val="en-US"/>
          </w:rPr>
          <w:t>http://www.cdc.gov/violenceprevention/pdf/cdc_nisvs_victimization_final-a.pdf</w:t>
        </w:r>
      </w:hyperlink>
      <w:r w:rsidRPr="004A6177">
        <w:rPr>
          <w:rFonts w:ascii="Times New Roman" w:hAnsi="Times New Roman" w:cs="Times New Roman"/>
          <w:sz w:val="22"/>
          <w:szCs w:val="22"/>
          <w:lang w:val="en-US"/>
        </w:rPr>
        <w:t> </w:t>
      </w:r>
    </w:p>
  </w:endnote>
  <w:endnote w:id="9">
    <w:p w14:paraId="22C43B67" w14:textId="0349C3EC"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r w:rsidRPr="004A6177">
        <w:rPr>
          <w:rFonts w:ascii="Times New Roman" w:hAnsi="Times New Roman" w:cs="Times New Roman"/>
          <w:sz w:val="22"/>
          <w:szCs w:val="22"/>
          <w:lang w:val="en-US"/>
        </w:rPr>
        <w:t xml:space="preserve">Princeton University, LGBT Educational Material </w:t>
      </w:r>
      <w:hyperlink r:id="rId9" w:history="1">
        <w:r w:rsidRPr="004A6177">
          <w:rPr>
            <w:rStyle w:val="Hyperlink"/>
            <w:rFonts w:ascii="Times New Roman" w:hAnsi="Times New Roman" w:cs="Times New Roman"/>
            <w:sz w:val="22"/>
            <w:szCs w:val="22"/>
            <w:lang w:val="en-US"/>
          </w:rPr>
          <w:t>http://lgbt.princeton.edu/resources/#education</w:t>
        </w:r>
      </w:hyperlink>
    </w:p>
  </w:endnote>
  <w:endnote w:id="10">
    <w:p w14:paraId="6F077DFD" w14:textId="01948DC9"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r w:rsidRPr="004A6177">
        <w:rPr>
          <w:rFonts w:ascii="Times New Roman" w:hAnsi="Times New Roman" w:cs="Times New Roman"/>
          <w:sz w:val="22"/>
          <w:szCs w:val="22"/>
          <w:lang w:val="en-US"/>
        </w:rPr>
        <w:t xml:space="preserve">University of Maryland, Rainbow Terrapin Network </w:t>
      </w:r>
      <w:hyperlink r:id="rId10" w:history="1">
        <w:r w:rsidRPr="004A6177">
          <w:rPr>
            <w:rStyle w:val="Hyperlink"/>
            <w:rFonts w:ascii="Times New Roman" w:hAnsi="Times New Roman" w:cs="Times New Roman"/>
            <w:sz w:val="22"/>
            <w:szCs w:val="22"/>
            <w:lang w:val="en-US"/>
          </w:rPr>
          <w:t>https://lgbt.umd.edu/rainbow-terrapin-network-trainings-and-webinars</w:t>
        </w:r>
      </w:hyperlink>
    </w:p>
  </w:endnote>
  <w:endnote w:id="11">
    <w:p w14:paraId="015F47D8" w14:textId="246557A1"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r w:rsidRPr="004A6177">
        <w:rPr>
          <w:rFonts w:ascii="Times New Roman" w:hAnsi="Times New Roman" w:cs="Times New Roman"/>
          <w:sz w:val="22"/>
          <w:szCs w:val="22"/>
          <w:lang w:val="en-US"/>
        </w:rPr>
        <w:t xml:space="preserve">Emory University, Out @ Emory </w:t>
      </w:r>
      <w:hyperlink r:id="rId11" w:history="1">
        <w:r w:rsidRPr="004A6177">
          <w:rPr>
            <w:rStyle w:val="Hyperlink"/>
            <w:rFonts w:ascii="Times New Roman" w:hAnsi="Times New Roman" w:cs="Times New Roman"/>
            <w:sz w:val="22"/>
            <w:szCs w:val="22"/>
            <w:lang w:val="en-US"/>
          </w:rPr>
          <w:t>http://www.lgbt.emory.edu/resources/out_at_emory/index.html</w:t>
        </w:r>
      </w:hyperlink>
    </w:p>
  </w:endnote>
  <w:endnote w:id="12">
    <w:p w14:paraId="4AA34594" w14:textId="66C8F6D4"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r w:rsidRPr="004A6177">
        <w:rPr>
          <w:rFonts w:ascii="Times New Roman" w:hAnsi="Times New Roman" w:cs="Times New Roman"/>
          <w:sz w:val="22"/>
          <w:szCs w:val="22"/>
          <w:lang w:val="en-US"/>
        </w:rPr>
        <w:t xml:space="preserve">Kansas State University, LGBT Faculty and Staff Alliance </w:t>
      </w:r>
      <w:hyperlink r:id="rId12" w:history="1">
        <w:r w:rsidRPr="004A6177">
          <w:rPr>
            <w:rStyle w:val="Hyperlink"/>
            <w:rFonts w:ascii="Times New Roman" w:hAnsi="Times New Roman" w:cs="Times New Roman"/>
            <w:sz w:val="22"/>
            <w:szCs w:val="22"/>
            <w:lang w:val="en-US"/>
          </w:rPr>
          <w:t>http://www.k-state.edu/lgbt/faculty_staff.html</w:t>
        </w:r>
      </w:hyperlink>
    </w:p>
  </w:endnote>
  <w:endnote w:id="13">
    <w:p w14:paraId="65453D98" w14:textId="46B2143B"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proofErr w:type="spellStart"/>
      <w:r w:rsidRPr="004A6177">
        <w:rPr>
          <w:rFonts w:ascii="Times New Roman" w:hAnsi="Times New Roman" w:cs="Times New Roman"/>
          <w:sz w:val="22"/>
          <w:szCs w:val="22"/>
          <w:lang w:val="en-US"/>
        </w:rPr>
        <w:t>Intrabartola</w:t>
      </w:r>
      <w:proofErr w:type="spellEnd"/>
      <w:r w:rsidRPr="004A6177">
        <w:rPr>
          <w:rFonts w:ascii="Times New Roman" w:hAnsi="Times New Roman" w:cs="Times New Roman"/>
          <w:sz w:val="22"/>
          <w:szCs w:val="22"/>
          <w:lang w:val="en-US"/>
        </w:rPr>
        <w:t xml:space="preserve">, Lisa. (2017) "LGBTQ College Students Experience Depression, Suicidal Thoughts Four Times More Frequently Than Heterosexual Peers." </w:t>
      </w:r>
      <w:r w:rsidRPr="004A6177">
        <w:rPr>
          <w:rFonts w:ascii="Times New Roman" w:hAnsi="Times New Roman" w:cs="Times New Roman"/>
          <w:i/>
          <w:iCs/>
          <w:sz w:val="22"/>
          <w:szCs w:val="22"/>
          <w:lang w:val="en-US"/>
        </w:rPr>
        <w:t>Rutgers Today</w:t>
      </w:r>
      <w:r w:rsidRPr="004A6177">
        <w:rPr>
          <w:rFonts w:ascii="Times New Roman" w:hAnsi="Times New Roman" w:cs="Times New Roman"/>
          <w:sz w:val="22"/>
          <w:szCs w:val="22"/>
          <w:lang w:val="en-US"/>
        </w:rPr>
        <w:t>. Web.</w:t>
      </w:r>
    </w:p>
  </w:endnote>
  <w:endnote w:id="14">
    <w:p w14:paraId="343E5992" w14:textId="77777777" w:rsidR="009D4C0F" w:rsidRPr="004A6177" w:rsidRDefault="009D4C0F" w:rsidP="004A6177">
      <w:pPr>
        <w:pStyle w:val="EndnoteText"/>
        <w:ind w:left="720" w:hanging="720"/>
        <w:rPr>
          <w:rFonts w:ascii="Times New Roman" w:hAnsi="Times New Roman" w:cs="Times New Roman"/>
          <w:sz w:val="22"/>
          <w:szCs w:val="22"/>
          <w:lang w:val="en-US"/>
        </w:rPr>
      </w:pPr>
      <w:r w:rsidRPr="004A6177">
        <w:rPr>
          <w:rStyle w:val="EndnoteReference"/>
          <w:rFonts w:ascii="Times New Roman" w:hAnsi="Times New Roman" w:cs="Times New Roman"/>
          <w:sz w:val="22"/>
          <w:szCs w:val="22"/>
        </w:rPr>
        <w:endnoteRef/>
      </w:r>
      <w:r w:rsidRPr="004A6177">
        <w:rPr>
          <w:rFonts w:ascii="Times New Roman" w:hAnsi="Times New Roman" w:cs="Times New Roman"/>
          <w:sz w:val="22"/>
          <w:szCs w:val="22"/>
        </w:rPr>
        <w:t xml:space="preserve"> </w:t>
      </w:r>
      <w:r w:rsidRPr="004A6177">
        <w:rPr>
          <w:rFonts w:ascii="Times New Roman" w:hAnsi="Times New Roman" w:cs="Times New Roman"/>
          <w:sz w:val="22"/>
          <w:szCs w:val="22"/>
          <w:lang w:val="en-US"/>
        </w:rPr>
        <w:t xml:space="preserve">Coffman, Katherine B., Lucas C. Coffman, and Keith M. </w:t>
      </w:r>
      <w:proofErr w:type="spellStart"/>
      <w:r w:rsidRPr="004A6177">
        <w:rPr>
          <w:rFonts w:ascii="Times New Roman" w:hAnsi="Times New Roman" w:cs="Times New Roman"/>
          <w:sz w:val="22"/>
          <w:szCs w:val="22"/>
          <w:lang w:val="en-US"/>
        </w:rPr>
        <w:t>Marzilli</w:t>
      </w:r>
      <w:proofErr w:type="spellEnd"/>
      <w:r w:rsidRPr="004A6177">
        <w:rPr>
          <w:rFonts w:ascii="Times New Roman" w:hAnsi="Times New Roman" w:cs="Times New Roman"/>
          <w:sz w:val="22"/>
          <w:szCs w:val="22"/>
          <w:lang w:val="en-US"/>
        </w:rPr>
        <w:t xml:space="preserve"> Ericson. (2016). "The Size of the LGBT Population and the Magnitude of Antigay Sentiment Are Substantially Underestimated." Management Science 63.10: 3168-86. Print.</w:t>
      </w:r>
    </w:p>
    <w:p w14:paraId="3D74817C" w14:textId="23D1E78F" w:rsidR="009D4C0F" w:rsidRPr="004A6177" w:rsidRDefault="009D4C0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2FC0" w14:textId="77777777" w:rsidR="009D4C0F" w:rsidRDefault="009D4C0F" w:rsidP="009D4C0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1D89DB0" w14:textId="77777777" w:rsidR="009D4C0F" w:rsidRDefault="009D4C0F" w:rsidP="009D4C0F">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A581" w14:textId="77777777" w:rsidR="009D4C0F" w:rsidRDefault="009D4C0F" w:rsidP="006530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7D07A" w14:textId="77777777" w:rsidR="009D4C0F" w:rsidRDefault="009D4C0F" w:rsidP="006530B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C891" w14:textId="77777777" w:rsidR="009D4C0F" w:rsidRPr="00317C85" w:rsidRDefault="009D4C0F" w:rsidP="006530BA">
    <w:pPr>
      <w:pStyle w:val="Footer"/>
      <w:framePr w:wrap="none" w:vAnchor="text" w:hAnchor="margin" w:xAlign="right" w:y="1"/>
      <w:rPr>
        <w:rStyle w:val="PageNumber"/>
        <w:rFonts w:ascii="Times New Roman" w:hAnsi="Times New Roman" w:cs="Times New Roman"/>
      </w:rPr>
    </w:pPr>
    <w:r w:rsidRPr="00317C85">
      <w:rPr>
        <w:rStyle w:val="PageNumber"/>
        <w:rFonts w:ascii="Times New Roman" w:hAnsi="Times New Roman" w:cs="Times New Roman"/>
      </w:rPr>
      <w:fldChar w:fldCharType="begin"/>
    </w:r>
    <w:r w:rsidRPr="00317C85">
      <w:rPr>
        <w:rStyle w:val="PageNumber"/>
        <w:rFonts w:ascii="Times New Roman" w:hAnsi="Times New Roman" w:cs="Times New Roman"/>
      </w:rPr>
      <w:instrText xml:space="preserve">PAGE  </w:instrText>
    </w:r>
    <w:r w:rsidRPr="00317C85">
      <w:rPr>
        <w:rStyle w:val="PageNumber"/>
        <w:rFonts w:ascii="Times New Roman" w:hAnsi="Times New Roman" w:cs="Times New Roman"/>
      </w:rPr>
      <w:fldChar w:fldCharType="separate"/>
    </w:r>
    <w:r w:rsidR="006558CD">
      <w:rPr>
        <w:rStyle w:val="PageNumber"/>
        <w:rFonts w:ascii="Times New Roman" w:hAnsi="Times New Roman" w:cs="Times New Roman"/>
        <w:noProof/>
      </w:rPr>
      <w:t>17</w:t>
    </w:r>
    <w:r w:rsidRPr="00317C85">
      <w:rPr>
        <w:rStyle w:val="PageNumber"/>
        <w:rFonts w:ascii="Times New Roman" w:hAnsi="Times New Roman" w:cs="Times New Roman"/>
      </w:rPr>
      <w:fldChar w:fldCharType="end"/>
    </w:r>
  </w:p>
  <w:p w14:paraId="23F344D8" w14:textId="77777777" w:rsidR="009D4C0F" w:rsidRDefault="009D4C0F" w:rsidP="006530B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AD90F" w14:textId="3F9D19D6" w:rsidR="009D4C0F" w:rsidRDefault="009D4C0F">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02D94125" wp14:editId="3BFD1A24">
              <wp:simplePos x="0" y="0"/>
              <wp:positionH relativeFrom="page">
                <wp:posOffset>6692265</wp:posOffset>
              </wp:positionH>
              <wp:positionV relativeFrom="page">
                <wp:posOffset>9420225</wp:posOffset>
              </wp:positionV>
              <wp:extent cx="190500" cy="196215"/>
              <wp:effectExtent l="0" t="0" r="1270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5B8FA" w14:textId="00748A1E" w:rsidR="009D4C0F" w:rsidRDefault="009D4C0F">
                          <w:pPr>
                            <w:pStyle w:val="BodyText"/>
                            <w:spacing w:before="2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94125" id="_x0000_t202" coordsize="21600,21600" o:spt="202" path="m0,0l0,21600,21600,21600,21600,0xe">
              <v:stroke joinstyle="miter"/>
              <v:path gradientshapeok="t" o:connecttype="rect"/>
            </v:shapetype>
            <v:shape id="Text Box 10" o:spid="_x0000_s1026" type="#_x0000_t202" style="position:absolute;margin-left:526.95pt;margin-top:741.75pt;width:1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" filled="f" stroked="f">
              <v:textbox inset="0,0,0,0">
                <w:txbxContent>
                  <w:p w14:paraId="6145B8FA" w14:textId="00748A1E" w:rsidR="009D4C0F" w:rsidRDefault="009D4C0F">
                    <w:pPr>
                      <w:pStyle w:val="BodyText"/>
                      <w:spacing w:before="23"/>
                      <w:ind w:left="40"/>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DB2B" w14:textId="77777777" w:rsidR="008E5BF6" w:rsidRDefault="008E5BF6">
      <w:pPr>
        <w:spacing w:line="240" w:lineRule="auto"/>
      </w:pPr>
      <w:r>
        <w:separator/>
      </w:r>
    </w:p>
  </w:footnote>
  <w:footnote w:type="continuationSeparator" w:id="0">
    <w:p w14:paraId="279181BF" w14:textId="77777777" w:rsidR="008E5BF6" w:rsidRDefault="008E5BF6">
      <w:pPr>
        <w:spacing w:line="240" w:lineRule="auto"/>
      </w:pPr>
      <w:r>
        <w:continuationSeparator/>
      </w:r>
    </w:p>
  </w:footnote>
  <w:footnote w:id="1">
    <w:p w14:paraId="3E715D6E" w14:textId="0FA427D3" w:rsidR="009D4C0F" w:rsidRPr="00701289" w:rsidRDefault="009D4C0F" w:rsidP="00A91DD1">
      <w:pPr>
        <w:spacing w:line="240" w:lineRule="auto"/>
        <w:rPr>
          <w:rFonts w:ascii="Times New Roman" w:hAnsi="Times New Roman" w:cs="Times New Roman"/>
        </w:rPr>
      </w:pPr>
      <w:r w:rsidRPr="00701289">
        <w:rPr>
          <w:rFonts w:ascii="Times New Roman" w:hAnsi="Times New Roman" w:cs="Times New Roman"/>
          <w:vertAlign w:val="superscript"/>
        </w:rPr>
        <w:footnoteRef/>
      </w:r>
      <w:r w:rsidRPr="00701289">
        <w:rPr>
          <w:rFonts w:ascii="Times New Roman" w:hAnsi="Times New Roman" w:cs="Times New Roman"/>
        </w:rPr>
        <w:t xml:space="preserve"> </w:t>
      </w:r>
      <w:r w:rsidRPr="00701289">
        <w:rPr>
          <w:rFonts w:ascii="Times New Roman" w:eastAsia="Times New Roman" w:hAnsi="Times New Roman" w:cs="Times New Roman"/>
        </w:rPr>
        <w:t xml:space="preserve">To be extended to other campuses at the discretion of the </w:t>
      </w:r>
      <w:r>
        <w:rPr>
          <w:rFonts w:ascii="Times New Roman" w:eastAsia="Times New Roman" w:hAnsi="Times New Roman" w:cs="Times New Roman"/>
        </w:rPr>
        <w:t>p</w:t>
      </w:r>
      <w:r w:rsidRPr="00701289">
        <w:rPr>
          <w:rFonts w:ascii="Times New Roman" w:eastAsia="Times New Roman" w:hAnsi="Times New Roman" w:cs="Times New Roman"/>
        </w:rPr>
        <w:t>residen</w:t>
      </w:r>
      <w:r w:rsidRPr="00701289">
        <w:rPr>
          <w:rFonts w:ascii="Times New Roman" w:hAnsi="Times New Roman" w:cs="Times New Roman"/>
        </w:rPr>
        <w:t>t</w:t>
      </w:r>
      <w:r>
        <w:rPr>
          <w:rFonts w:ascii="Times New Roman" w:hAnsi="Times New Roman" w:cs="Times New Roman"/>
        </w:rPr>
        <w:t>.</w:t>
      </w:r>
    </w:p>
  </w:footnote>
  <w:footnote w:id="2">
    <w:p w14:paraId="1E1A0F4B" w14:textId="77777777" w:rsidR="009D4C0F" w:rsidRPr="00701289" w:rsidRDefault="009D4C0F" w:rsidP="003C3E07">
      <w:pPr>
        <w:spacing w:line="240" w:lineRule="auto"/>
        <w:rPr>
          <w:rFonts w:ascii="Times New Roman" w:hAnsi="Times New Roman" w:cs="Times New Roman"/>
        </w:rPr>
      </w:pPr>
      <w:r w:rsidRPr="00701289">
        <w:rPr>
          <w:rFonts w:ascii="Times New Roman" w:hAnsi="Times New Roman" w:cs="Times New Roman"/>
          <w:vertAlign w:val="superscript"/>
        </w:rPr>
        <w:footnoteRef/>
      </w:r>
      <w:r w:rsidRPr="00701289">
        <w:rPr>
          <w:rFonts w:ascii="Times New Roman" w:eastAsia="Times New Roman" w:hAnsi="Times New Roman" w:cs="Times New Roman"/>
        </w:rPr>
        <w:t xml:space="preserve"> Gender-inclusive: a facility that is usable by persons of all gender identities and expressions and that is not gender specific.</w:t>
      </w:r>
      <w:r w:rsidRPr="00701289">
        <w:rPr>
          <w:rFonts w:ascii="Times New Roman" w:hAnsi="Times New Roman" w:cs="Times New Roman"/>
        </w:rPr>
        <w:t xml:space="preserve"> </w:t>
      </w:r>
    </w:p>
  </w:footnote>
  <w:footnote w:id="3">
    <w:p w14:paraId="3C734458" w14:textId="7B7D1D37" w:rsidR="009D4C0F" w:rsidRPr="00701289" w:rsidRDefault="009D4C0F" w:rsidP="00995760">
      <w:pPr>
        <w:spacing w:line="240" w:lineRule="auto"/>
        <w:rPr>
          <w:rFonts w:ascii="Times New Roman" w:eastAsia="Calibri" w:hAnsi="Times New Roman" w:cs="Times New Roman"/>
        </w:rPr>
      </w:pPr>
      <w:r w:rsidRPr="00701289">
        <w:rPr>
          <w:rFonts w:ascii="Times New Roman" w:hAnsi="Times New Roman" w:cs="Times New Roman"/>
          <w:vertAlign w:val="superscript"/>
        </w:rPr>
        <w:footnoteRef/>
      </w:r>
      <w:r w:rsidRPr="00701289">
        <w:rPr>
          <w:rFonts w:ascii="Times New Roman" w:eastAsia="Calibri" w:hAnsi="Times New Roman" w:cs="Times New Roman"/>
        </w:rPr>
        <w:t xml:space="preserve"> Currently, Glenn and Towers buildings are amenable </w:t>
      </w:r>
      <w:r>
        <w:rPr>
          <w:rFonts w:ascii="Times New Roman" w:eastAsia="Calibri" w:hAnsi="Times New Roman" w:cs="Times New Roman"/>
        </w:rPr>
        <w:t xml:space="preserve">to </w:t>
      </w:r>
      <w:r w:rsidRPr="00701289">
        <w:rPr>
          <w:rFonts w:ascii="Times New Roman" w:eastAsia="Calibri" w:hAnsi="Times New Roman" w:cs="Times New Roman"/>
        </w:rPr>
        <w:t>first-year transgender students seeking G</w:t>
      </w:r>
      <w:r>
        <w:rPr>
          <w:rFonts w:ascii="Times New Roman" w:eastAsia="Calibri" w:hAnsi="Times New Roman" w:cs="Times New Roman"/>
        </w:rPr>
        <w:t>IH as they provide both gender</w:t>
      </w:r>
      <w:r w:rsidRPr="00701289">
        <w:rPr>
          <w:rFonts w:ascii="Times New Roman" w:eastAsia="Calibri" w:hAnsi="Times New Roman" w:cs="Times New Roman"/>
        </w:rPr>
        <w:t xml:space="preserve">-specific and gender-inclusive shower/toilet facilities.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B2B6" w14:textId="77777777" w:rsidR="009D4C0F" w:rsidRPr="00D5796A" w:rsidRDefault="009D4C0F" w:rsidP="009D4C0F">
    <w:pPr>
      <w:pStyle w:val="p1"/>
      <w:rPr>
        <w:rFonts w:ascii="Arial" w:hAnsi="Arial" w:cs="Arial"/>
        <w:b/>
        <w:color w:val="98A7BD" w:themeColor="text2" w:themeTint="80"/>
        <w:sz w:val="20"/>
        <w:szCs w:val="20"/>
      </w:rPr>
    </w:pPr>
    <w:r w:rsidRPr="00D5796A">
      <w:rPr>
        <w:rFonts w:ascii="Arial" w:hAnsi="Arial" w:cs="Arial"/>
        <w:color w:val="98A7BD" w:themeColor="text2" w:themeTint="80"/>
        <w:sz w:val="20"/>
        <w:szCs w:val="20"/>
      </w:rPr>
      <w:t xml:space="preserve">A Path Forward — Together </w:t>
    </w:r>
    <w:r w:rsidRPr="00D5796A">
      <w:rPr>
        <w:rFonts w:ascii="Arial" w:hAnsi="Arial" w:cs="Arial"/>
        <w:color w:val="98A7BD" w:themeColor="text2" w:themeTint="80"/>
        <w:sz w:val="20"/>
        <w:szCs w:val="20"/>
      </w:rPr>
      <w:br/>
    </w:r>
    <w:r w:rsidRPr="00D8103D">
      <w:rPr>
        <w:rFonts w:ascii="Arial" w:hAnsi="Arial" w:cs="Arial"/>
        <w:b/>
        <w:color w:val="98A7BD" w:themeColor="text2" w:themeTint="80"/>
        <w:sz w:val="20"/>
        <w:szCs w:val="20"/>
      </w:rPr>
      <w:t>LGBTQIA</w:t>
    </w:r>
    <w:r>
      <w:rPr>
        <w:rFonts w:ascii="Arial" w:hAnsi="Arial" w:cs="Arial"/>
        <w:b/>
        <w:color w:val="98A7BD" w:themeColor="text2" w:themeTint="80"/>
        <w:sz w:val="20"/>
        <w:szCs w:val="20"/>
      </w:rPr>
      <w:t xml:space="preserve"> </w:t>
    </w:r>
    <w:r w:rsidRPr="00DF5A0D">
      <w:rPr>
        <w:rFonts w:ascii="Arial" w:hAnsi="Arial" w:cs="Arial"/>
        <w:b/>
        <w:color w:val="98A7BD" w:themeColor="text2" w:themeTint="80"/>
        <w:sz w:val="20"/>
        <w:szCs w:val="20"/>
      </w:rPr>
      <w:t>Community Suppor</w:t>
    </w:r>
    <w:r>
      <w:rPr>
        <w:rFonts w:ascii="Arial" w:hAnsi="Arial" w:cs="Arial"/>
        <w:b/>
        <w:color w:val="98A7BD" w:themeColor="text2" w:themeTint="80"/>
        <w:sz w:val="20"/>
        <w:szCs w:val="20"/>
      </w:rPr>
      <w:t>t</w:t>
    </w:r>
  </w:p>
  <w:p w14:paraId="353EE9F4" w14:textId="77777777" w:rsidR="009D4C0F" w:rsidRDefault="009D4C0F" w:rsidP="009D4C0F">
    <w:pPr>
      <w:pStyle w:val="p1"/>
      <w:rPr>
        <w:rFonts w:ascii="Arial" w:hAnsi="Arial" w:cs="Arial"/>
        <w:b/>
        <w:sz w:val="20"/>
        <w:szCs w:val="20"/>
      </w:rPr>
    </w:pPr>
  </w:p>
  <w:p w14:paraId="49A1F69A" w14:textId="77777777" w:rsidR="009D4C0F" w:rsidRPr="00D5796A" w:rsidRDefault="009D4C0F" w:rsidP="009D4C0F">
    <w:pPr>
      <w:pStyle w:val="p1"/>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EEE"/>
    <w:multiLevelType w:val="hybridMultilevel"/>
    <w:tmpl w:val="FA58B9DA"/>
    <w:lvl w:ilvl="0" w:tplc="652600DE">
      <w:start w:val="1"/>
      <w:numFmt w:val="lowerRoman"/>
      <w:lvlText w:val="%1."/>
      <w:lvlJc w:val="left"/>
      <w:pPr>
        <w:ind w:left="1181" w:hanging="721"/>
        <w:jc w:val="left"/>
      </w:pPr>
      <w:rPr>
        <w:rFonts w:ascii="Arial" w:eastAsia="Arial" w:hAnsi="Arial" w:cs="Arial" w:hint="default"/>
        <w:spacing w:val="-9"/>
        <w:w w:val="93"/>
        <w:sz w:val="22"/>
        <w:szCs w:val="22"/>
      </w:rPr>
    </w:lvl>
    <w:lvl w:ilvl="1" w:tplc="7EDAD378">
      <w:numFmt w:val="bullet"/>
      <w:lvlText w:val="•"/>
      <w:lvlJc w:val="left"/>
      <w:pPr>
        <w:ind w:left="2020" w:hanging="721"/>
      </w:pPr>
      <w:rPr>
        <w:rFonts w:hint="default"/>
      </w:rPr>
    </w:lvl>
    <w:lvl w:ilvl="2" w:tplc="49967FAA">
      <w:numFmt w:val="bullet"/>
      <w:lvlText w:val="•"/>
      <w:lvlJc w:val="left"/>
      <w:pPr>
        <w:ind w:left="2860" w:hanging="721"/>
      </w:pPr>
      <w:rPr>
        <w:rFonts w:hint="default"/>
      </w:rPr>
    </w:lvl>
    <w:lvl w:ilvl="3" w:tplc="1AEAE5A0">
      <w:numFmt w:val="bullet"/>
      <w:lvlText w:val="•"/>
      <w:lvlJc w:val="left"/>
      <w:pPr>
        <w:ind w:left="3700" w:hanging="721"/>
      </w:pPr>
      <w:rPr>
        <w:rFonts w:hint="default"/>
      </w:rPr>
    </w:lvl>
    <w:lvl w:ilvl="4" w:tplc="B808AF62">
      <w:numFmt w:val="bullet"/>
      <w:lvlText w:val="•"/>
      <w:lvlJc w:val="left"/>
      <w:pPr>
        <w:ind w:left="4540" w:hanging="721"/>
      </w:pPr>
      <w:rPr>
        <w:rFonts w:hint="default"/>
      </w:rPr>
    </w:lvl>
    <w:lvl w:ilvl="5" w:tplc="B00C65FE">
      <w:numFmt w:val="bullet"/>
      <w:lvlText w:val="•"/>
      <w:lvlJc w:val="left"/>
      <w:pPr>
        <w:ind w:left="5380" w:hanging="721"/>
      </w:pPr>
      <w:rPr>
        <w:rFonts w:hint="default"/>
      </w:rPr>
    </w:lvl>
    <w:lvl w:ilvl="6" w:tplc="2C28895E">
      <w:numFmt w:val="bullet"/>
      <w:lvlText w:val="•"/>
      <w:lvlJc w:val="left"/>
      <w:pPr>
        <w:ind w:left="6220" w:hanging="721"/>
      </w:pPr>
      <w:rPr>
        <w:rFonts w:hint="default"/>
      </w:rPr>
    </w:lvl>
    <w:lvl w:ilvl="7" w:tplc="6ACCA99C">
      <w:numFmt w:val="bullet"/>
      <w:lvlText w:val="•"/>
      <w:lvlJc w:val="left"/>
      <w:pPr>
        <w:ind w:left="7060" w:hanging="721"/>
      </w:pPr>
      <w:rPr>
        <w:rFonts w:hint="default"/>
      </w:rPr>
    </w:lvl>
    <w:lvl w:ilvl="8" w:tplc="5A665F98">
      <w:numFmt w:val="bullet"/>
      <w:lvlText w:val="•"/>
      <w:lvlJc w:val="left"/>
      <w:pPr>
        <w:ind w:left="7900" w:hanging="721"/>
      </w:pPr>
      <w:rPr>
        <w:rFonts w:hint="default"/>
      </w:rPr>
    </w:lvl>
  </w:abstractNum>
  <w:abstractNum w:abstractNumId="1">
    <w:nsid w:val="04F13337"/>
    <w:multiLevelType w:val="hybridMultilevel"/>
    <w:tmpl w:val="2A9AA75C"/>
    <w:lvl w:ilvl="0" w:tplc="1BB2FD80">
      <w:numFmt w:val="bullet"/>
      <w:lvlText w:val="•"/>
      <w:lvlJc w:val="left"/>
      <w:pPr>
        <w:ind w:left="825" w:hanging="361"/>
      </w:pPr>
      <w:rPr>
        <w:rFonts w:hint="default"/>
        <w:w w:val="131"/>
      </w:rPr>
    </w:lvl>
    <w:lvl w:ilvl="1" w:tplc="D512BDFE">
      <w:numFmt w:val="bullet"/>
      <w:lvlText w:val="•"/>
      <w:lvlJc w:val="left"/>
      <w:pPr>
        <w:ind w:left="1320" w:hanging="361"/>
      </w:pPr>
      <w:rPr>
        <w:rFonts w:hint="default"/>
      </w:rPr>
    </w:lvl>
    <w:lvl w:ilvl="2" w:tplc="6B02B4F0">
      <w:numFmt w:val="bullet"/>
      <w:lvlText w:val="•"/>
      <w:lvlJc w:val="left"/>
      <w:pPr>
        <w:ind w:left="1820" w:hanging="361"/>
      </w:pPr>
      <w:rPr>
        <w:rFonts w:hint="default"/>
      </w:rPr>
    </w:lvl>
    <w:lvl w:ilvl="3" w:tplc="DD6AAF40">
      <w:numFmt w:val="bullet"/>
      <w:lvlText w:val="•"/>
      <w:lvlJc w:val="left"/>
      <w:pPr>
        <w:ind w:left="2320" w:hanging="361"/>
      </w:pPr>
      <w:rPr>
        <w:rFonts w:hint="default"/>
      </w:rPr>
    </w:lvl>
    <w:lvl w:ilvl="4" w:tplc="DE60CBE0">
      <w:numFmt w:val="bullet"/>
      <w:lvlText w:val="•"/>
      <w:lvlJc w:val="left"/>
      <w:pPr>
        <w:ind w:left="2820" w:hanging="361"/>
      </w:pPr>
      <w:rPr>
        <w:rFonts w:hint="default"/>
      </w:rPr>
    </w:lvl>
    <w:lvl w:ilvl="5" w:tplc="CC80C0DC">
      <w:numFmt w:val="bullet"/>
      <w:lvlText w:val="•"/>
      <w:lvlJc w:val="left"/>
      <w:pPr>
        <w:ind w:left="3321" w:hanging="361"/>
      </w:pPr>
      <w:rPr>
        <w:rFonts w:hint="default"/>
      </w:rPr>
    </w:lvl>
    <w:lvl w:ilvl="6" w:tplc="403493AA">
      <w:numFmt w:val="bullet"/>
      <w:lvlText w:val="•"/>
      <w:lvlJc w:val="left"/>
      <w:pPr>
        <w:ind w:left="3821" w:hanging="361"/>
      </w:pPr>
      <w:rPr>
        <w:rFonts w:hint="default"/>
      </w:rPr>
    </w:lvl>
    <w:lvl w:ilvl="7" w:tplc="510831D2">
      <w:numFmt w:val="bullet"/>
      <w:lvlText w:val="•"/>
      <w:lvlJc w:val="left"/>
      <w:pPr>
        <w:ind w:left="4321" w:hanging="361"/>
      </w:pPr>
      <w:rPr>
        <w:rFonts w:hint="default"/>
      </w:rPr>
    </w:lvl>
    <w:lvl w:ilvl="8" w:tplc="915AC71C">
      <w:numFmt w:val="bullet"/>
      <w:lvlText w:val="•"/>
      <w:lvlJc w:val="left"/>
      <w:pPr>
        <w:ind w:left="4821" w:hanging="361"/>
      </w:pPr>
      <w:rPr>
        <w:rFonts w:hint="default"/>
      </w:rPr>
    </w:lvl>
  </w:abstractNum>
  <w:abstractNum w:abstractNumId="2">
    <w:nsid w:val="051A748A"/>
    <w:multiLevelType w:val="hybridMultilevel"/>
    <w:tmpl w:val="4438AAB4"/>
    <w:lvl w:ilvl="0" w:tplc="922405F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D41C6"/>
    <w:multiLevelType w:val="hybridMultilevel"/>
    <w:tmpl w:val="DE18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779AE"/>
    <w:multiLevelType w:val="multilevel"/>
    <w:tmpl w:val="B9266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86D76A3"/>
    <w:multiLevelType w:val="hybridMultilevel"/>
    <w:tmpl w:val="4FE0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82FDB"/>
    <w:multiLevelType w:val="hybridMultilevel"/>
    <w:tmpl w:val="C2445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8630B"/>
    <w:multiLevelType w:val="hybridMultilevel"/>
    <w:tmpl w:val="2EE223A8"/>
    <w:lvl w:ilvl="0" w:tplc="DA687B4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3C48C8"/>
    <w:multiLevelType w:val="hybridMultilevel"/>
    <w:tmpl w:val="9CD41386"/>
    <w:lvl w:ilvl="0" w:tplc="8C8686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86BCE"/>
    <w:multiLevelType w:val="hybridMultilevel"/>
    <w:tmpl w:val="0BAC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94AB4"/>
    <w:multiLevelType w:val="hybridMultilevel"/>
    <w:tmpl w:val="4E9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F0241"/>
    <w:multiLevelType w:val="hybridMultilevel"/>
    <w:tmpl w:val="3F46DEFC"/>
    <w:lvl w:ilvl="0" w:tplc="224287F2">
      <w:numFmt w:val="bullet"/>
      <w:lvlText w:val="•"/>
      <w:lvlJc w:val="left"/>
      <w:pPr>
        <w:ind w:left="820" w:hanging="360"/>
      </w:pPr>
      <w:rPr>
        <w:rFonts w:hint="default"/>
        <w:w w:val="131"/>
      </w:rPr>
    </w:lvl>
    <w:lvl w:ilvl="1" w:tplc="D988DFFE">
      <w:numFmt w:val="bullet"/>
      <w:lvlText w:val="•"/>
      <w:lvlJc w:val="left"/>
      <w:pPr>
        <w:ind w:left="1319" w:hanging="360"/>
      </w:pPr>
      <w:rPr>
        <w:rFonts w:hint="default"/>
      </w:rPr>
    </w:lvl>
    <w:lvl w:ilvl="2" w:tplc="D5303FD8">
      <w:numFmt w:val="bullet"/>
      <w:lvlText w:val="•"/>
      <w:lvlJc w:val="left"/>
      <w:pPr>
        <w:ind w:left="1819" w:hanging="360"/>
      </w:pPr>
      <w:rPr>
        <w:rFonts w:hint="default"/>
      </w:rPr>
    </w:lvl>
    <w:lvl w:ilvl="3" w:tplc="B26A2B4C">
      <w:numFmt w:val="bullet"/>
      <w:lvlText w:val="•"/>
      <w:lvlJc w:val="left"/>
      <w:pPr>
        <w:ind w:left="2319" w:hanging="360"/>
      </w:pPr>
      <w:rPr>
        <w:rFonts w:hint="default"/>
      </w:rPr>
    </w:lvl>
    <w:lvl w:ilvl="4" w:tplc="5A2A81D6">
      <w:numFmt w:val="bullet"/>
      <w:lvlText w:val="•"/>
      <w:lvlJc w:val="left"/>
      <w:pPr>
        <w:ind w:left="2819" w:hanging="360"/>
      </w:pPr>
      <w:rPr>
        <w:rFonts w:hint="default"/>
      </w:rPr>
    </w:lvl>
    <w:lvl w:ilvl="5" w:tplc="858A86E8">
      <w:numFmt w:val="bullet"/>
      <w:lvlText w:val="•"/>
      <w:lvlJc w:val="left"/>
      <w:pPr>
        <w:ind w:left="3318" w:hanging="360"/>
      </w:pPr>
      <w:rPr>
        <w:rFonts w:hint="default"/>
      </w:rPr>
    </w:lvl>
    <w:lvl w:ilvl="6" w:tplc="F59863A6">
      <w:numFmt w:val="bullet"/>
      <w:lvlText w:val="•"/>
      <w:lvlJc w:val="left"/>
      <w:pPr>
        <w:ind w:left="3818" w:hanging="360"/>
      </w:pPr>
      <w:rPr>
        <w:rFonts w:hint="default"/>
      </w:rPr>
    </w:lvl>
    <w:lvl w:ilvl="7" w:tplc="5608D2BE">
      <w:numFmt w:val="bullet"/>
      <w:lvlText w:val="•"/>
      <w:lvlJc w:val="left"/>
      <w:pPr>
        <w:ind w:left="4318" w:hanging="360"/>
      </w:pPr>
      <w:rPr>
        <w:rFonts w:hint="default"/>
      </w:rPr>
    </w:lvl>
    <w:lvl w:ilvl="8" w:tplc="47E0C014">
      <w:numFmt w:val="bullet"/>
      <w:lvlText w:val="•"/>
      <w:lvlJc w:val="left"/>
      <w:pPr>
        <w:ind w:left="4818" w:hanging="360"/>
      </w:pPr>
      <w:rPr>
        <w:rFonts w:hint="default"/>
      </w:rPr>
    </w:lvl>
  </w:abstractNum>
  <w:abstractNum w:abstractNumId="12">
    <w:nsid w:val="1E8452EE"/>
    <w:multiLevelType w:val="hybridMultilevel"/>
    <w:tmpl w:val="C46AB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A5047"/>
    <w:multiLevelType w:val="hybridMultilevel"/>
    <w:tmpl w:val="DF6CB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C867B0"/>
    <w:multiLevelType w:val="multilevel"/>
    <w:tmpl w:val="3892B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02D1524"/>
    <w:multiLevelType w:val="hybridMultilevel"/>
    <w:tmpl w:val="C1C4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65915"/>
    <w:multiLevelType w:val="hybridMultilevel"/>
    <w:tmpl w:val="A8AE979A"/>
    <w:lvl w:ilvl="0" w:tplc="9F14423A">
      <w:start w:val="1"/>
      <w:numFmt w:val="lowerRoman"/>
      <w:lvlText w:val="%1."/>
      <w:lvlJc w:val="left"/>
      <w:pPr>
        <w:ind w:left="1181" w:hanging="721"/>
        <w:jc w:val="left"/>
      </w:pPr>
      <w:rPr>
        <w:rFonts w:ascii="Arial" w:eastAsia="Arial" w:hAnsi="Arial" w:cs="Arial" w:hint="default"/>
        <w:spacing w:val="-9"/>
        <w:w w:val="93"/>
        <w:sz w:val="22"/>
        <w:szCs w:val="22"/>
      </w:rPr>
    </w:lvl>
    <w:lvl w:ilvl="1" w:tplc="268EA166">
      <w:numFmt w:val="bullet"/>
      <w:lvlText w:val="•"/>
      <w:lvlJc w:val="left"/>
      <w:pPr>
        <w:ind w:left="2020" w:hanging="721"/>
      </w:pPr>
      <w:rPr>
        <w:rFonts w:hint="default"/>
      </w:rPr>
    </w:lvl>
    <w:lvl w:ilvl="2" w:tplc="3EEC4732">
      <w:numFmt w:val="bullet"/>
      <w:lvlText w:val="•"/>
      <w:lvlJc w:val="left"/>
      <w:pPr>
        <w:ind w:left="2860" w:hanging="721"/>
      </w:pPr>
      <w:rPr>
        <w:rFonts w:hint="default"/>
      </w:rPr>
    </w:lvl>
    <w:lvl w:ilvl="3" w:tplc="B7C22A3C">
      <w:numFmt w:val="bullet"/>
      <w:lvlText w:val="•"/>
      <w:lvlJc w:val="left"/>
      <w:pPr>
        <w:ind w:left="3700" w:hanging="721"/>
      </w:pPr>
      <w:rPr>
        <w:rFonts w:hint="default"/>
      </w:rPr>
    </w:lvl>
    <w:lvl w:ilvl="4" w:tplc="B98250D8">
      <w:numFmt w:val="bullet"/>
      <w:lvlText w:val="•"/>
      <w:lvlJc w:val="left"/>
      <w:pPr>
        <w:ind w:left="4540" w:hanging="721"/>
      </w:pPr>
      <w:rPr>
        <w:rFonts w:hint="default"/>
      </w:rPr>
    </w:lvl>
    <w:lvl w:ilvl="5" w:tplc="C756C320">
      <w:numFmt w:val="bullet"/>
      <w:lvlText w:val="•"/>
      <w:lvlJc w:val="left"/>
      <w:pPr>
        <w:ind w:left="5380" w:hanging="721"/>
      </w:pPr>
      <w:rPr>
        <w:rFonts w:hint="default"/>
      </w:rPr>
    </w:lvl>
    <w:lvl w:ilvl="6" w:tplc="4FC0D7E6">
      <w:numFmt w:val="bullet"/>
      <w:lvlText w:val="•"/>
      <w:lvlJc w:val="left"/>
      <w:pPr>
        <w:ind w:left="6220" w:hanging="721"/>
      </w:pPr>
      <w:rPr>
        <w:rFonts w:hint="default"/>
      </w:rPr>
    </w:lvl>
    <w:lvl w:ilvl="7" w:tplc="474C8BCE">
      <w:numFmt w:val="bullet"/>
      <w:lvlText w:val="•"/>
      <w:lvlJc w:val="left"/>
      <w:pPr>
        <w:ind w:left="7060" w:hanging="721"/>
      </w:pPr>
      <w:rPr>
        <w:rFonts w:hint="default"/>
      </w:rPr>
    </w:lvl>
    <w:lvl w:ilvl="8" w:tplc="C1EE6C9E">
      <w:numFmt w:val="bullet"/>
      <w:lvlText w:val="•"/>
      <w:lvlJc w:val="left"/>
      <w:pPr>
        <w:ind w:left="7900" w:hanging="721"/>
      </w:pPr>
      <w:rPr>
        <w:rFonts w:hint="default"/>
      </w:rPr>
    </w:lvl>
  </w:abstractNum>
  <w:abstractNum w:abstractNumId="17">
    <w:nsid w:val="21E0566C"/>
    <w:multiLevelType w:val="multilevel"/>
    <w:tmpl w:val="565EB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1EF11B8"/>
    <w:multiLevelType w:val="multilevel"/>
    <w:tmpl w:val="F078C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1F26698"/>
    <w:multiLevelType w:val="hybridMultilevel"/>
    <w:tmpl w:val="51DA9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0B5D71"/>
    <w:multiLevelType w:val="hybridMultilevel"/>
    <w:tmpl w:val="10748636"/>
    <w:lvl w:ilvl="0" w:tplc="5DB66AD6">
      <w:start w:val="1"/>
      <w:numFmt w:val="lowerRoman"/>
      <w:lvlText w:val="%1."/>
      <w:lvlJc w:val="left"/>
      <w:pPr>
        <w:ind w:left="1181" w:hanging="721"/>
        <w:jc w:val="left"/>
      </w:pPr>
      <w:rPr>
        <w:rFonts w:ascii="Arial" w:eastAsia="Arial" w:hAnsi="Arial" w:cs="Arial" w:hint="default"/>
        <w:spacing w:val="-9"/>
        <w:w w:val="93"/>
        <w:sz w:val="22"/>
        <w:szCs w:val="22"/>
      </w:rPr>
    </w:lvl>
    <w:lvl w:ilvl="1" w:tplc="28629954">
      <w:numFmt w:val="bullet"/>
      <w:lvlText w:val="•"/>
      <w:lvlJc w:val="left"/>
      <w:pPr>
        <w:ind w:left="2020" w:hanging="721"/>
      </w:pPr>
      <w:rPr>
        <w:rFonts w:hint="default"/>
      </w:rPr>
    </w:lvl>
    <w:lvl w:ilvl="2" w:tplc="9A2AB716">
      <w:numFmt w:val="bullet"/>
      <w:lvlText w:val="•"/>
      <w:lvlJc w:val="left"/>
      <w:pPr>
        <w:ind w:left="2860" w:hanging="721"/>
      </w:pPr>
      <w:rPr>
        <w:rFonts w:hint="default"/>
      </w:rPr>
    </w:lvl>
    <w:lvl w:ilvl="3" w:tplc="6D1C362C">
      <w:numFmt w:val="bullet"/>
      <w:lvlText w:val="•"/>
      <w:lvlJc w:val="left"/>
      <w:pPr>
        <w:ind w:left="3700" w:hanging="721"/>
      </w:pPr>
      <w:rPr>
        <w:rFonts w:hint="default"/>
      </w:rPr>
    </w:lvl>
    <w:lvl w:ilvl="4" w:tplc="B7084108">
      <w:numFmt w:val="bullet"/>
      <w:lvlText w:val="•"/>
      <w:lvlJc w:val="left"/>
      <w:pPr>
        <w:ind w:left="4540" w:hanging="721"/>
      </w:pPr>
      <w:rPr>
        <w:rFonts w:hint="default"/>
      </w:rPr>
    </w:lvl>
    <w:lvl w:ilvl="5" w:tplc="399207BA">
      <w:numFmt w:val="bullet"/>
      <w:lvlText w:val="•"/>
      <w:lvlJc w:val="left"/>
      <w:pPr>
        <w:ind w:left="5380" w:hanging="721"/>
      </w:pPr>
      <w:rPr>
        <w:rFonts w:hint="default"/>
      </w:rPr>
    </w:lvl>
    <w:lvl w:ilvl="6" w:tplc="A6AED58E">
      <w:numFmt w:val="bullet"/>
      <w:lvlText w:val="•"/>
      <w:lvlJc w:val="left"/>
      <w:pPr>
        <w:ind w:left="6220" w:hanging="721"/>
      </w:pPr>
      <w:rPr>
        <w:rFonts w:hint="default"/>
      </w:rPr>
    </w:lvl>
    <w:lvl w:ilvl="7" w:tplc="2F067FE6">
      <w:numFmt w:val="bullet"/>
      <w:lvlText w:val="•"/>
      <w:lvlJc w:val="left"/>
      <w:pPr>
        <w:ind w:left="7060" w:hanging="721"/>
      </w:pPr>
      <w:rPr>
        <w:rFonts w:hint="default"/>
      </w:rPr>
    </w:lvl>
    <w:lvl w:ilvl="8" w:tplc="31A87408">
      <w:numFmt w:val="bullet"/>
      <w:lvlText w:val="•"/>
      <w:lvlJc w:val="left"/>
      <w:pPr>
        <w:ind w:left="7900" w:hanging="721"/>
      </w:pPr>
      <w:rPr>
        <w:rFonts w:hint="default"/>
      </w:rPr>
    </w:lvl>
  </w:abstractNum>
  <w:abstractNum w:abstractNumId="21">
    <w:nsid w:val="258777AE"/>
    <w:multiLevelType w:val="multilevel"/>
    <w:tmpl w:val="36EA0F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nsid w:val="294869FF"/>
    <w:multiLevelType w:val="multilevel"/>
    <w:tmpl w:val="5DF86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DB12AB6"/>
    <w:multiLevelType w:val="multilevel"/>
    <w:tmpl w:val="89E82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0EE5C7A"/>
    <w:multiLevelType w:val="multilevel"/>
    <w:tmpl w:val="56BE50F8"/>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31066711"/>
    <w:multiLevelType w:val="hybridMultilevel"/>
    <w:tmpl w:val="92D214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4C3FFD"/>
    <w:multiLevelType w:val="hybridMultilevel"/>
    <w:tmpl w:val="382A1238"/>
    <w:lvl w:ilvl="0" w:tplc="67D23A3E">
      <w:numFmt w:val="bullet"/>
      <w:lvlText w:val="•"/>
      <w:lvlJc w:val="left"/>
      <w:pPr>
        <w:ind w:left="825" w:hanging="361"/>
      </w:pPr>
      <w:rPr>
        <w:rFonts w:hint="default"/>
        <w:w w:val="131"/>
      </w:rPr>
    </w:lvl>
    <w:lvl w:ilvl="1" w:tplc="EA160748">
      <w:numFmt w:val="bullet"/>
      <w:lvlText w:val="•"/>
      <w:lvlJc w:val="left"/>
      <w:pPr>
        <w:ind w:left="1320" w:hanging="361"/>
      </w:pPr>
      <w:rPr>
        <w:rFonts w:hint="default"/>
      </w:rPr>
    </w:lvl>
    <w:lvl w:ilvl="2" w:tplc="965003BC">
      <w:numFmt w:val="bullet"/>
      <w:lvlText w:val="•"/>
      <w:lvlJc w:val="left"/>
      <w:pPr>
        <w:ind w:left="1820" w:hanging="361"/>
      </w:pPr>
      <w:rPr>
        <w:rFonts w:hint="default"/>
      </w:rPr>
    </w:lvl>
    <w:lvl w:ilvl="3" w:tplc="C3F63868">
      <w:numFmt w:val="bullet"/>
      <w:lvlText w:val="•"/>
      <w:lvlJc w:val="left"/>
      <w:pPr>
        <w:ind w:left="2320" w:hanging="361"/>
      </w:pPr>
      <w:rPr>
        <w:rFonts w:hint="default"/>
      </w:rPr>
    </w:lvl>
    <w:lvl w:ilvl="4" w:tplc="80BADF4C">
      <w:numFmt w:val="bullet"/>
      <w:lvlText w:val="•"/>
      <w:lvlJc w:val="left"/>
      <w:pPr>
        <w:ind w:left="2820" w:hanging="361"/>
      </w:pPr>
      <w:rPr>
        <w:rFonts w:hint="default"/>
      </w:rPr>
    </w:lvl>
    <w:lvl w:ilvl="5" w:tplc="2AE273B8">
      <w:numFmt w:val="bullet"/>
      <w:lvlText w:val="•"/>
      <w:lvlJc w:val="left"/>
      <w:pPr>
        <w:ind w:left="3321" w:hanging="361"/>
      </w:pPr>
      <w:rPr>
        <w:rFonts w:hint="default"/>
      </w:rPr>
    </w:lvl>
    <w:lvl w:ilvl="6" w:tplc="C2A83642">
      <w:numFmt w:val="bullet"/>
      <w:lvlText w:val="•"/>
      <w:lvlJc w:val="left"/>
      <w:pPr>
        <w:ind w:left="3821" w:hanging="361"/>
      </w:pPr>
      <w:rPr>
        <w:rFonts w:hint="default"/>
      </w:rPr>
    </w:lvl>
    <w:lvl w:ilvl="7" w:tplc="CEE245E4">
      <w:numFmt w:val="bullet"/>
      <w:lvlText w:val="•"/>
      <w:lvlJc w:val="left"/>
      <w:pPr>
        <w:ind w:left="4321" w:hanging="361"/>
      </w:pPr>
      <w:rPr>
        <w:rFonts w:hint="default"/>
      </w:rPr>
    </w:lvl>
    <w:lvl w:ilvl="8" w:tplc="D16EF9D8">
      <w:numFmt w:val="bullet"/>
      <w:lvlText w:val="•"/>
      <w:lvlJc w:val="left"/>
      <w:pPr>
        <w:ind w:left="4821" w:hanging="361"/>
      </w:pPr>
      <w:rPr>
        <w:rFonts w:hint="default"/>
      </w:rPr>
    </w:lvl>
  </w:abstractNum>
  <w:abstractNum w:abstractNumId="27">
    <w:nsid w:val="3BEE6289"/>
    <w:multiLevelType w:val="hybridMultilevel"/>
    <w:tmpl w:val="7E786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225EDB"/>
    <w:multiLevelType w:val="multilevel"/>
    <w:tmpl w:val="809EA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3433567"/>
    <w:multiLevelType w:val="hybridMultilevel"/>
    <w:tmpl w:val="D86C62AC"/>
    <w:lvl w:ilvl="0" w:tplc="B8C4E2D6">
      <w:numFmt w:val="bullet"/>
      <w:lvlText w:val="•"/>
      <w:lvlJc w:val="left"/>
      <w:pPr>
        <w:ind w:left="820" w:hanging="360"/>
      </w:pPr>
      <w:rPr>
        <w:rFonts w:hint="default"/>
        <w:w w:val="131"/>
      </w:rPr>
    </w:lvl>
    <w:lvl w:ilvl="1" w:tplc="D4184948">
      <w:numFmt w:val="bullet"/>
      <w:lvlText w:val="•"/>
      <w:lvlJc w:val="left"/>
      <w:pPr>
        <w:ind w:left="1319" w:hanging="360"/>
      </w:pPr>
      <w:rPr>
        <w:rFonts w:hint="default"/>
      </w:rPr>
    </w:lvl>
    <w:lvl w:ilvl="2" w:tplc="AB0EE0EA">
      <w:numFmt w:val="bullet"/>
      <w:lvlText w:val="•"/>
      <w:lvlJc w:val="left"/>
      <w:pPr>
        <w:ind w:left="1819" w:hanging="360"/>
      </w:pPr>
      <w:rPr>
        <w:rFonts w:hint="default"/>
      </w:rPr>
    </w:lvl>
    <w:lvl w:ilvl="3" w:tplc="0A329ABE">
      <w:numFmt w:val="bullet"/>
      <w:lvlText w:val="•"/>
      <w:lvlJc w:val="left"/>
      <w:pPr>
        <w:ind w:left="2319" w:hanging="360"/>
      </w:pPr>
      <w:rPr>
        <w:rFonts w:hint="default"/>
      </w:rPr>
    </w:lvl>
    <w:lvl w:ilvl="4" w:tplc="D2E42914">
      <w:numFmt w:val="bullet"/>
      <w:lvlText w:val="•"/>
      <w:lvlJc w:val="left"/>
      <w:pPr>
        <w:ind w:left="2819" w:hanging="360"/>
      </w:pPr>
      <w:rPr>
        <w:rFonts w:hint="default"/>
      </w:rPr>
    </w:lvl>
    <w:lvl w:ilvl="5" w:tplc="3224F978">
      <w:numFmt w:val="bullet"/>
      <w:lvlText w:val="•"/>
      <w:lvlJc w:val="left"/>
      <w:pPr>
        <w:ind w:left="3318" w:hanging="360"/>
      </w:pPr>
      <w:rPr>
        <w:rFonts w:hint="default"/>
      </w:rPr>
    </w:lvl>
    <w:lvl w:ilvl="6" w:tplc="FBACA772">
      <w:numFmt w:val="bullet"/>
      <w:lvlText w:val="•"/>
      <w:lvlJc w:val="left"/>
      <w:pPr>
        <w:ind w:left="3818" w:hanging="360"/>
      </w:pPr>
      <w:rPr>
        <w:rFonts w:hint="default"/>
      </w:rPr>
    </w:lvl>
    <w:lvl w:ilvl="7" w:tplc="33F824A4">
      <w:numFmt w:val="bullet"/>
      <w:lvlText w:val="•"/>
      <w:lvlJc w:val="left"/>
      <w:pPr>
        <w:ind w:left="4318" w:hanging="360"/>
      </w:pPr>
      <w:rPr>
        <w:rFonts w:hint="default"/>
      </w:rPr>
    </w:lvl>
    <w:lvl w:ilvl="8" w:tplc="07FC9E30">
      <w:numFmt w:val="bullet"/>
      <w:lvlText w:val="•"/>
      <w:lvlJc w:val="left"/>
      <w:pPr>
        <w:ind w:left="4818" w:hanging="360"/>
      </w:pPr>
      <w:rPr>
        <w:rFonts w:hint="default"/>
      </w:rPr>
    </w:lvl>
  </w:abstractNum>
  <w:abstractNum w:abstractNumId="30">
    <w:nsid w:val="450A43D2"/>
    <w:multiLevelType w:val="hybridMultilevel"/>
    <w:tmpl w:val="0BAC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2E0005"/>
    <w:multiLevelType w:val="hybridMultilevel"/>
    <w:tmpl w:val="5252A0F8"/>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AEA3473"/>
    <w:multiLevelType w:val="multilevel"/>
    <w:tmpl w:val="DC2C2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B8502A0"/>
    <w:multiLevelType w:val="multilevel"/>
    <w:tmpl w:val="E89C3AB2"/>
    <w:lvl w:ilvl="0">
      <w:start w:val="1"/>
      <w:numFmt w:val="upperRoman"/>
      <w:lvlText w:val="%1."/>
      <w:lvlJc w:val="right"/>
      <w:pPr>
        <w:ind w:left="540" w:hanging="360"/>
      </w:pPr>
      <w:rPr>
        <w:u w:val="none"/>
      </w:rPr>
    </w:lvl>
    <w:lvl w:ilvl="1">
      <w:start w:val="1"/>
      <w:numFmt w:val="upperLetter"/>
      <w:lvlText w:val="%2."/>
      <w:lvlJc w:val="left"/>
      <w:pPr>
        <w:ind w:left="1260" w:hanging="360"/>
      </w:pPr>
      <w:rPr>
        <w:u w:val="none"/>
      </w:rPr>
    </w:lvl>
    <w:lvl w:ilvl="2">
      <w:start w:val="1"/>
      <w:numFmt w:val="decimal"/>
      <w:lvlText w:val="%3."/>
      <w:lvlJc w:val="left"/>
      <w:pPr>
        <w:ind w:left="1980" w:hanging="360"/>
      </w:pPr>
      <w:rPr>
        <w:u w:val="none"/>
      </w:rPr>
    </w:lvl>
    <w:lvl w:ilvl="3">
      <w:start w:val="1"/>
      <w:numFmt w:val="lowerLetter"/>
      <w:lvlText w:val="%4)"/>
      <w:lvlJc w:val="left"/>
      <w:pPr>
        <w:ind w:left="2700" w:hanging="360"/>
      </w:pPr>
      <w:rPr>
        <w:u w:val="none"/>
      </w:rPr>
    </w:lvl>
    <w:lvl w:ilvl="4">
      <w:start w:val="1"/>
      <w:numFmt w:val="decimal"/>
      <w:lvlText w:val="(%5)"/>
      <w:lvlJc w:val="left"/>
      <w:pPr>
        <w:ind w:left="3420" w:hanging="360"/>
      </w:pPr>
      <w:rPr>
        <w:u w:val="none"/>
      </w:rPr>
    </w:lvl>
    <w:lvl w:ilvl="5">
      <w:start w:val="1"/>
      <w:numFmt w:val="lowerLetter"/>
      <w:lvlText w:val="(%6)"/>
      <w:lvlJc w:val="left"/>
      <w:pPr>
        <w:ind w:left="4140" w:hanging="360"/>
      </w:pPr>
      <w:rPr>
        <w:u w:val="none"/>
      </w:rPr>
    </w:lvl>
    <w:lvl w:ilvl="6">
      <w:start w:val="1"/>
      <w:numFmt w:val="lowerRoman"/>
      <w:lvlText w:val="(%7)"/>
      <w:lvlJc w:val="righ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34">
    <w:nsid w:val="514632C2"/>
    <w:multiLevelType w:val="hybridMultilevel"/>
    <w:tmpl w:val="DF988746"/>
    <w:lvl w:ilvl="0" w:tplc="922405F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BF5E2C"/>
    <w:multiLevelType w:val="multilevel"/>
    <w:tmpl w:val="23665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9991097"/>
    <w:multiLevelType w:val="hybridMultilevel"/>
    <w:tmpl w:val="3E48A410"/>
    <w:lvl w:ilvl="0" w:tplc="04090001">
      <w:start w:val="1"/>
      <w:numFmt w:val="bullet"/>
      <w:lvlText w:val=""/>
      <w:lvlJc w:val="left"/>
      <w:pPr>
        <w:ind w:left="720" w:hanging="360"/>
      </w:pPr>
      <w:rPr>
        <w:rFonts w:ascii="Symbol" w:hAnsi="Symbol" w:hint="default"/>
      </w:rPr>
    </w:lvl>
    <w:lvl w:ilvl="1" w:tplc="922405F4">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2D0C1A"/>
    <w:multiLevelType w:val="multilevel"/>
    <w:tmpl w:val="E1EE1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35E5F64"/>
    <w:multiLevelType w:val="hybridMultilevel"/>
    <w:tmpl w:val="8B162DD2"/>
    <w:lvl w:ilvl="0" w:tplc="2C7AB088">
      <w:start w:val="1"/>
      <w:numFmt w:val="lowerRoman"/>
      <w:lvlText w:val="%1."/>
      <w:lvlJc w:val="left"/>
      <w:pPr>
        <w:ind w:left="1181" w:hanging="721"/>
        <w:jc w:val="left"/>
      </w:pPr>
      <w:rPr>
        <w:rFonts w:ascii="Arial" w:eastAsia="Arial" w:hAnsi="Arial" w:cs="Arial" w:hint="default"/>
        <w:spacing w:val="-9"/>
        <w:w w:val="93"/>
        <w:sz w:val="22"/>
        <w:szCs w:val="22"/>
      </w:rPr>
    </w:lvl>
    <w:lvl w:ilvl="1" w:tplc="D1FA1BE2">
      <w:numFmt w:val="bullet"/>
      <w:lvlText w:val="•"/>
      <w:lvlJc w:val="left"/>
      <w:pPr>
        <w:ind w:left="2020" w:hanging="721"/>
      </w:pPr>
      <w:rPr>
        <w:rFonts w:hint="default"/>
      </w:rPr>
    </w:lvl>
    <w:lvl w:ilvl="2" w:tplc="ECF04640">
      <w:numFmt w:val="bullet"/>
      <w:lvlText w:val="•"/>
      <w:lvlJc w:val="left"/>
      <w:pPr>
        <w:ind w:left="2860" w:hanging="721"/>
      </w:pPr>
      <w:rPr>
        <w:rFonts w:hint="default"/>
      </w:rPr>
    </w:lvl>
    <w:lvl w:ilvl="3" w:tplc="52DC4222">
      <w:numFmt w:val="bullet"/>
      <w:lvlText w:val="•"/>
      <w:lvlJc w:val="left"/>
      <w:pPr>
        <w:ind w:left="3700" w:hanging="721"/>
      </w:pPr>
      <w:rPr>
        <w:rFonts w:hint="default"/>
      </w:rPr>
    </w:lvl>
    <w:lvl w:ilvl="4" w:tplc="691E1094">
      <w:numFmt w:val="bullet"/>
      <w:lvlText w:val="•"/>
      <w:lvlJc w:val="left"/>
      <w:pPr>
        <w:ind w:left="4540" w:hanging="721"/>
      </w:pPr>
      <w:rPr>
        <w:rFonts w:hint="default"/>
      </w:rPr>
    </w:lvl>
    <w:lvl w:ilvl="5" w:tplc="6D4C7730">
      <w:numFmt w:val="bullet"/>
      <w:lvlText w:val="•"/>
      <w:lvlJc w:val="left"/>
      <w:pPr>
        <w:ind w:left="5380" w:hanging="721"/>
      </w:pPr>
      <w:rPr>
        <w:rFonts w:hint="default"/>
      </w:rPr>
    </w:lvl>
    <w:lvl w:ilvl="6" w:tplc="DE70F4AC">
      <w:numFmt w:val="bullet"/>
      <w:lvlText w:val="•"/>
      <w:lvlJc w:val="left"/>
      <w:pPr>
        <w:ind w:left="6220" w:hanging="721"/>
      </w:pPr>
      <w:rPr>
        <w:rFonts w:hint="default"/>
      </w:rPr>
    </w:lvl>
    <w:lvl w:ilvl="7" w:tplc="2F402B42">
      <w:numFmt w:val="bullet"/>
      <w:lvlText w:val="•"/>
      <w:lvlJc w:val="left"/>
      <w:pPr>
        <w:ind w:left="7060" w:hanging="721"/>
      </w:pPr>
      <w:rPr>
        <w:rFonts w:hint="default"/>
      </w:rPr>
    </w:lvl>
    <w:lvl w:ilvl="8" w:tplc="E18C563E">
      <w:numFmt w:val="bullet"/>
      <w:lvlText w:val="•"/>
      <w:lvlJc w:val="left"/>
      <w:pPr>
        <w:ind w:left="7900" w:hanging="721"/>
      </w:pPr>
      <w:rPr>
        <w:rFonts w:hint="default"/>
      </w:rPr>
    </w:lvl>
  </w:abstractNum>
  <w:abstractNum w:abstractNumId="39">
    <w:nsid w:val="6DB91D14"/>
    <w:multiLevelType w:val="hybridMultilevel"/>
    <w:tmpl w:val="9940A516"/>
    <w:lvl w:ilvl="0" w:tplc="BCD2640C">
      <w:start w:val="1"/>
      <w:numFmt w:val="lowerRoman"/>
      <w:lvlText w:val="%1."/>
      <w:lvlJc w:val="left"/>
      <w:pPr>
        <w:ind w:left="1181" w:hanging="721"/>
        <w:jc w:val="left"/>
      </w:pPr>
      <w:rPr>
        <w:rFonts w:ascii="Arial" w:eastAsia="Arial" w:hAnsi="Arial" w:cs="Arial" w:hint="default"/>
        <w:spacing w:val="-9"/>
        <w:w w:val="93"/>
        <w:sz w:val="22"/>
        <w:szCs w:val="22"/>
      </w:rPr>
    </w:lvl>
    <w:lvl w:ilvl="1" w:tplc="A4920110">
      <w:numFmt w:val="bullet"/>
      <w:lvlText w:val="•"/>
      <w:lvlJc w:val="left"/>
      <w:pPr>
        <w:ind w:left="2020" w:hanging="721"/>
      </w:pPr>
      <w:rPr>
        <w:rFonts w:hint="default"/>
      </w:rPr>
    </w:lvl>
    <w:lvl w:ilvl="2" w:tplc="402A0586">
      <w:numFmt w:val="bullet"/>
      <w:lvlText w:val="•"/>
      <w:lvlJc w:val="left"/>
      <w:pPr>
        <w:ind w:left="2860" w:hanging="721"/>
      </w:pPr>
      <w:rPr>
        <w:rFonts w:hint="default"/>
      </w:rPr>
    </w:lvl>
    <w:lvl w:ilvl="3" w:tplc="424E0F02">
      <w:numFmt w:val="bullet"/>
      <w:lvlText w:val="•"/>
      <w:lvlJc w:val="left"/>
      <w:pPr>
        <w:ind w:left="3700" w:hanging="721"/>
      </w:pPr>
      <w:rPr>
        <w:rFonts w:hint="default"/>
      </w:rPr>
    </w:lvl>
    <w:lvl w:ilvl="4" w:tplc="089CA9B4">
      <w:numFmt w:val="bullet"/>
      <w:lvlText w:val="•"/>
      <w:lvlJc w:val="left"/>
      <w:pPr>
        <w:ind w:left="4540" w:hanging="721"/>
      </w:pPr>
      <w:rPr>
        <w:rFonts w:hint="default"/>
      </w:rPr>
    </w:lvl>
    <w:lvl w:ilvl="5" w:tplc="D13C7E14">
      <w:numFmt w:val="bullet"/>
      <w:lvlText w:val="•"/>
      <w:lvlJc w:val="left"/>
      <w:pPr>
        <w:ind w:left="5380" w:hanging="721"/>
      </w:pPr>
      <w:rPr>
        <w:rFonts w:hint="default"/>
      </w:rPr>
    </w:lvl>
    <w:lvl w:ilvl="6" w:tplc="28AA7322">
      <w:numFmt w:val="bullet"/>
      <w:lvlText w:val="•"/>
      <w:lvlJc w:val="left"/>
      <w:pPr>
        <w:ind w:left="6220" w:hanging="721"/>
      </w:pPr>
      <w:rPr>
        <w:rFonts w:hint="default"/>
      </w:rPr>
    </w:lvl>
    <w:lvl w:ilvl="7" w:tplc="722A4D3A">
      <w:numFmt w:val="bullet"/>
      <w:lvlText w:val="•"/>
      <w:lvlJc w:val="left"/>
      <w:pPr>
        <w:ind w:left="7060" w:hanging="721"/>
      </w:pPr>
      <w:rPr>
        <w:rFonts w:hint="default"/>
      </w:rPr>
    </w:lvl>
    <w:lvl w:ilvl="8" w:tplc="2ECA7884">
      <w:numFmt w:val="bullet"/>
      <w:lvlText w:val="•"/>
      <w:lvlJc w:val="left"/>
      <w:pPr>
        <w:ind w:left="7900" w:hanging="721"/>
      </w:pPr>
      <w:rPr>
        <w:rFonts w:hint="default"/>
      </w:rPr>
    </w:lvl>
  </w:abstractNum>
  <w:abstractNum w:abstractNumId="40">
    <w:nsid w:val="6E9476FA"/>
    <w:multiLevelType w:val="multilevel"/>
    <w:tmpl w:val="56BE50F8"/>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nsid w:val="74397EE1"/>
    <w:multiLevelType w:val="hybridMultilevel"/>
    <w:tmpl w:val="9B26AE0E"/>
    <w:lvl w:ilvl="0" w:tplc="FCB6699C">
      <w:numFmt w:val="bullet"/>
      <w:lvlText w:val="-"/>
      <w:lvlJc w:val="left"/>
      <w:pPr>
        <w:ind w:left="821" w:hanging="361"/>
      </w:pPr>
      <w:rPr>
        <w:rFonts w:ascii="Arial" w:eastAsia="Arial" w:hAnsi="Arial" w:cs="Arial" w:hint="default"/>
        <w:w w:val="91"/>
        <w:sz w:val="22"/>
        <w:szCs w:val="22"/>
      </w:rPr>
    </w:lvl>
    <w:lvl w:ilvl="1" w:tplc="E58CE1BE">
      <w:numFmt w:val="bullet"/>
      <w:lvlText w:val="•"/>
      <w:lvlJc w:val="left"/>
      <w:pPr>
        <w:ind w:left="1696" w:hanging="361"/>
      </w:pPr>
      <w:rPr>
        <w:rFonts w:hint="default"/>
      </w:rPr>
    </w:lvl>
    <w:lvl w:ilvl="2" w:tplc="E632D122">
      <w:numFmt w:val="bullet"/>
      <w:lvlText w:val="•"/>
      <w:lvlJc w:val="left"/>
      <w:pPr>
        <w:ind w:left="2572" w:hanging="361"/>
      </w:pPr>
      <w:rPr>
        <w:rFonts w:hint="default"/>
      </w:rPr>
    </w:lvl>
    <w:lvl w:ilvl="3" w:tplc="993ADA52">
      <w:numFmt w:val="bullet"/>
      <w:lvlText w:val="•"/>
      <w:lvlJc w:val="left"/>
      <w:pPr>
        <w:ind w:left="3448" w:hanging="361"/>
      </w:pPr>
      <w:rPr>
        <w:rFonts w:hint="default"/>
      </w:rPr>
    </w:lvl>
    <w:lvl w:ilvl="4" w:tplc="F4DE7F88">
      <w:numFmt w:val="bullet"/>
      <w:lvlText w:val="•"/>
      <w:lvlJc w:val="left"/>
      <w:pPr>
        <w:ind w:left="4324" w:hanging="361"/>
      </w:pPr>
      <w:rPr>
        <w:rFonts w:hint="default"/>
      </w:rPr>
    </w:lvl>
    <w:lvl w:ilvl="5" w:tplc="F25C5ACE">
      <w:numFmt w:val="bullet"/>
      <w:lvlText w:val="•"/>
      <w:lvlJc w:val="left"/>
      <w:pPr>
        <w:ind w:left="5200" w:hanging="361"/>
      </w:pPr>
      <w:rPr>
        <w:rFonts w:hint="default"/>
      </w:rPr>
    </w:lvl>
    <w:lvl w:ilvl="6" w:tplc="21005BBE">
      <w:numFmt w:val="bullet"/>
      <w:lvlText w:val="•"/>
      <w:lvlJc w:val="left"/>
      <w:pPr>
        <w:ind w:left="6076" w:hanging="361"/>
      </w:pPr>
      <w:rPr>
        <w:rFonts w:hint="default"/>
      </w:rPr>
    </w:lvl>
    <w:lvl w:ilvl="7" w:tplc="DEB2CC14">
      <w:numFmt w:val="bullet"/>
      <w:lvlText w:val="•"/>
      <w:lvlJc w:val="left"/>
      <w:pPr>
        <w:ind w:left="6952" w:hanging="361"/>
      </w:pPr>
      <w:rPr>
        <w:rFonts w:hint="default"/>
      </w:rPr>
    </w:lvl>
    <w:lvl w:ilvl="8" w:tplc="AB705A16">
      <w:numFmt w:val="bullet"/>
      <w:lvlText w:val="•"/>
      <w:lvlJc w:val="left"/>
      <w:pPr>
        <w:ind w:left="7828" w:hanging="361"/>
      </w:pPr>
      <w:rPr>
        <w:rFonts w:hint="default"/>
      </w:rPr>
    </w:lvl>
  </w:abstractNum>
  <w:abstractNum w:abstractNumId="42">
    <w:nsid w:val="78743BEB"/>
    <w:multiLevelType w:val="hybridMultilevel"/>
    <w:tmpl w:val="BD7CF2CE"/>
    <w:lvl w:ilvl="0" w:tplc="922405F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8D11E8"/>
    <w:multiLevelType w:val="hybridMultilevel"/>
    <w:tmpl w:val="37B23986"/>
    <w:lvl w:ilvl="0" w:tplc="1E1C60BA">
      <w:start w:val="1"/>
      <w:numFmt w:val="lowerRoman"/>
      <w:lvlText w:val="%1."/>
      <w:lvlJc w:val="left"/>
      <w:pPr>
        <w:ind w:left="1181" w:hanging="721"/>
        <w:jc w:val="left"/>
      </w:pPr>
      <w:rPr>
        <w:rFonts w:ascii="Arial" w:eastAsia="Arial" w:hAnsi="Arial" w:cs="Arial" w:hint="default"/>
        <w:spacing w:val="-9"/>
        <w:w w:val="93"/>
        <w:sz w:val="22"/>
        <w:szCs w:val="22"/>
      </w:rPr>
    </w:lvl>
    <w:lvl w:ilvl="1" w:tplc="4CA83724">
      <w:numFmt w:val="bullet"/>
      <w:lvlText w:val="•"/>
      <w:lvlJc w:val="left"/>
      <w:pPr>
        <w:ind w:left="2020" w:hanging="721"/>
      </w:pPr>
      <w:rPr>
        <w:rFonts w:hint="default"/>
      </w:rPr>
    </w:lvl>
    <w:lvl w:ilvl="2" w:tplc="EC2C0820">
      <w:numFmt w:val="bullet"/>
      <w:lvlText w:val="•"/>
      <w:lvlJc w:val="left"/>
      <w:pPr>
        <w:ind w:left="2860" w:hanging="721"/>
      </w:pPr>
      <w:rPr>
        <w:rFonts w:hint="default"/>
      </w:rPr>
    </w:lvl>
    <w:lvl w:ilvl="3" w:tplc="0FDCD2B2">
      <w:numFmt w:val="bullet"/>
      <w:lvlText w:val="•"/>
      <w:lvlJc w:val="left"/>
      <w:pPr>
        <w:ind w:left="3700" w:hanging="721"/>
      </w:pPr>
      <w:rPr>
        <w:rFonts w:hint="default"/>
      </w:rPr>
    </w:lvl>
    <w:lvl w:ilvl="4" w:tplc="991A1DAC">
      <w:numFmt w:val="bullet"/>
      <w:lvlText w:val="•"/>
      <w:lvlJc w:val="left"/>
      <w:pPr>
        <w:ind w:left="4540" w:hanging="721"/>
      </w:pPr>
      <w:rPr>
        <w:rFonts w:hint="default"/>
      </w:rPr>
    </w:lvl>
    <w:lvl w:ilvl="5" w:tplc="D4AC4DC6">
      <w:numFmt w:val="bullet"/>
      <w:lvlText w:val="•"/>
      <w:lvlJc w:val="left"/>
      <w:pPr>
        <w:ind w:left="5380" w:hanging="721"/>
      </w:pPr>
      <w:rPr>
        <w:rFonts w:hint="default"/>
      </w:rPr>
    </w:lvl>
    <w:lvl w:ilvl="6" w:tplc="0B0C1A50">
      <w:numFmt w:val="bullet"/>
      <w:lvlText w:val="•"/>
      <w:lvlJc w:val="left"/>
      <w:pPr>
        <w:ind w:left="6220" w:hanging="721"/>
      </w:pPr>
      <w:rPr>
        <w:rFonts w:hint="default"/>
      </w:rPr>
    </w:lvl>
    <w:lvl w:ilvl="7" w:tplc="E556A2CE">
      <w:numFmt w:val="bullet"/>
      <w:lvlText w:val="•"/>
      <w:lvlJc w:val="left"/>
      <w:pPr>
        <w:ind w:left="7060" w:hanging="721"/>
      </w:pPr>
      <w:rPr>
        <w:rFonts w:hint="default"/>
      </w:rPr>
    </w:lvl>
    <w:lvl w:ilvl="8" w:tplc="2C1A5DEE">
      <w:numFmt w:val="bullet"/>
      <w:lvlText w:val="•"/>
      <w:lvlJc w:val="left"/>
      <w:pPr>
        <w:ind w:left="7900" w:hanging="721"/>
      </w:pPr>
      <w:rPr>
        <w:rFonts w:hint="default"/>
      </w:rPr>
    </w:lvl>
  </w:abstractNum>
  <w:abstractNum w:abstractNumId="44">
    <w:nsid w:val="7D6A2C31"/>
    <w:multiLevelType w:val="multilevel"/>
    <w:tmpl w:val="56BE50F8"/>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nsid w:val="7DC12BE4"/>
    <w:multiLevelType w:val="hybridMultilevel"/>
    <w:tmpl w:val="5956ADC2"/>
    <w:lvl w:ilvl="0" w:tplc="04090001">
      <w:start w:val="1"/>
      <w:numFmt w:val="bullet"/>
      <w:lvlText w:val=""/>
      <w:lvlJc w:val="left"/>
      <w:pPr>
        <w:ind w:left="720" w:hanging="360"/>
      </w:pPr>
      <w:rPr>
        <w:rFonts w:ascii="Symbol" w:hAnsi="Symbol" w:hint="default"/>
      </w:rPr>
    </w:lvl>
    <w:lvl w:ilvl="1" w:tplc="922405F4">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E1A70F8"/>
    <w:multiLevelType w:val="hybridMultilevel"/>
    <w:tmpl w:val="58E8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44D67"/>
    <w:multiLevelType w:val="multilevel"/>
    <w:tmpl w:val="56BE50F8"/>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0"/>
  </w:num>
  <w:num w:numId="2">
    <w:abstractNumId w:val="33"/>
  </w:num>
  <w:num w:numId="3">
    <w:abstractNumId w:val="4"/>
  </w:num>
  <w:num w:numId="4">
    <w:abstractNumId w:val="21"/>
  </w:num>
  <w:num w:numId="5">
    <w:abstractNumId w:val="37"/>
  </w:num>
  <w:num w:numId="6">
    <w:abstractNumId w:val="17"/>
  </w:num>
  <w:num w:numId="7">
    <w:abstractNumId w:val="45"/>
  </w:num>
  <w:num w:numId="8">
    <w:abstractNumId w:val="25"/>
  </w:num>
  <w:num w:numId="9">
    <w:abstractNumId w:val="31"/>
  </w:num>
  <w:num w:numId="10">
    <w:abstractNumId w:val="12"/>
  </w:num>
  <w:num w:numId="11">
    <w:abstractNumId w:val="19"/>
  </w:num>
  <w:num w:numId="12">
    <w:abstractNumId w:val="36"/>
  </w:num>
  <w:num w:numId="13">
    <w:abstractNumId w:val="34"/>
  </w:num>
  <w:num w:numId="14">
    <w:abstractNumId w:val="2"/>
  </w:num>
  <w:num w:numId="15">
    <w:abstractNumId w:val="42"/>
  </w:num>
  <w:num w:numId="16">
    <w:abstractNumId w:val="27"/>
  </w:num>
  <w:num w:numId="17">
    <w:abstractNumId w:val="5"/>
  </w:num>
  <w:num w:numId="18">
    <w:abstractNumId w:val="10"/>
  </w:num>
  <w:num w:numId="19">
    <w:abstractNumId w:val="6"/>
  </w:num>
  <w:num w:numId="20">
    <w:abstractNumId w:val="3"/>
  </w:num>
  <w:num w:numId="21">
    <w:abstractNumId w:val="32"/>
  </w:num>
  <w:num w:numId="22">
    <w:abstractNumId w:val="23"/>
  </w:num>
  <w:num w:numId="23">
    <w:abstractNumId w:val="14"/>
  </w:num>
  <w:num w:numId="24">
    <w:abstractNumId w:val="30"/>
  </w:num>
  <w:num w:numId="25">
    <w:abstractNumId w:val="8"/>
  </w:num>
  <w:num w:numId="26">
    <w:abstractNumId w:val="7"/>
  </w:num>
  <w:num w:numId="27">
    <w:abstractNumId w:val="13"/>
  </w:num>
  <w:num w:numId="28">
    <w:abstractNumId w:val="24"/>
  </w:num>
  <w:num w:numId="29">
    <w:abstractNumId w:val="44"/>
  </w:num>
  <w:num w:numId="30">
    <w:abstractNumId w:val="47"/>
  </w:num>
  <w:num w:numId="31">
    <w:abstractNumId w:val="9"/>
  </w:num>
  <w:num w:numId="32">
    <w:abstractNumId w:val="46"/>
  </w:num>
  <w:num w:numId="33">
    <w:abstractNumId w:val="15"/>
  </w:num>
  <w:num w:numId="34">
    <w:abstractNumId w:val="1"/>
  </w:num>
  <w:num w:numId="35">
    <w:abstractNumId w:val="11"/>
  </w:num>
  <w:num w:numId="36">
    <w:abstractNumId w:val="26"/>
  </w:num>
  <w:num w:numId="37">
    <w:abstractNumId w:val="29"/>
  </w:num>
  <w:num w:numId="38">
    <w:abstractNumId w:val="16"/>
  </w:num>
  <w:num w:numId="39">
    <w:abstractNumId w:val="20"/>
  </w:num>
  <w:num w:numId="40">
    <w:abstractNumId w:val="38"/>
  </w:num>
  <w:num w:numId="41">
    <w:abstractNumId w:val="43"/>
  </w:num>
  <w:num w:numId="42">
    <w:abstractNumId w:val="0"/>
  </w:num>
  <w:num w:numId="43">
    <w:abstractNumId w:val="39"/>
  </w:num>
  <w:num w:numId="44">
    <w:abstractNumId w:val="41"/>
  </w:num>
  <w:num w:numId="45">
    <w:abstractNumId w:val="35"/>
  </w:num>
  <w:num w:numId="46">
    <w:abstractNumId w:val="28"/>
  </w:num>
  <w:num w:numId="47">
    <w:abstractNumId w:val="1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78"/>
    <w:rsid w:val="00041643"/>
    <w:rsid w:val="00067B79"/>
    <w:rsid w:val="000B008D"/>
    <w:rsid w:val="000C429B"/>
    <w:rsid w:val="000D4F4A"/>
    <w:rsid w:val="00103C3D"/>
    <w:rsid w:val="00107F78"/>
    <w:rsid w:val="00110A25"/>
    <w:rsid w:val="00115D09"/>
    <w:rsid w:val="001B3303"/>
    <w:rsid w:val="001E3F3B"/>
    <w:rsid w:val="001E42EF"/>
    <w:rsid w:val="001E7BBE"/>
    <w:rsid w:val="001F37EF"/>
    <w:rsid w:val="001F52A5"/>
    <w:rsid w:val="00210A37"/>
    <w:rsid w:val="002910DD"/>
    <w:rsid w:val="002B5D51"/>
    <w:rsid w:val="002C63AF"/>
    <w:rsid w:val="002F48EA"/>
    <w:rsid w:val="002F4D8A"/>
    <w:rsid w:val="002F5D7F"/>
    <w:rsid w:val="00316080"/>
    <w:rsid w:val="00317C85"/>
    <w:rsid w:val="00341E36"/>
    <w:rsid w:val="00373D15"/>
    <w:rsid w:val="00380F1D"/>
    <w:rsid w:val="00384998"/>
    <w:rsid w:val="003A6B0F"/>
    <w:rsid w:val="003C3E07"/>
    <w:rsid w:val="003F2D00"/>
    <w:rsid w:val="00402595"/>
    <w:rsid w:val="004125CD"/>
    <w:rsid w:val="00412DE3"/>
    <w:rsid w:val="004224C5"/>
    <w:rsid w:val="00437305"/>
    <w:rsid w:val="00453AC7"/>
    <w:rsid w:val="00474112"/>
    <w:rsid w:val="00477E77"/>
    <w:rsid w:val="00491F8A"/>
    <w:rsid w:val="004A6177"/>
    <w:rsid w:val="004B4129"/>
    <w:rsid w:val="004B4D30"/>
    <w:rsid w:val="004F0043"/>
    <w:rsid w:val="0051277B"/>
    <w:rsid w:val="00513945"/>
    <w:rsid w:val="0052436F"/>
    <w:rsid w:val="0058266A"/>
    <w:rsid w:val="005A1251"/>
    <w:rsid w:val="005A67A3"/>
    <w:rsid w:val="005D5CC6"/>
    <w:rsid w:val="005E4323"/>
    <w:rsid w:val="005F6234"/>
    <w:rsid w:val="00630E23"/>
    <w:rsid w:val="00633476"/>
    <w:rsid w:val="00636187"/>
    <w:rsid w:val="00650337"/>
    <w:rsid w:val="006530BA"/>
    <w:rsid w:val="006558CD"/>
    <w:rsid w:val="006621E9"/>
    <w:rsid w:val="00666B91"/>
    <w:rsid w:val="00682A7A"/>
    <w:rsid w:val="006A3825"/>
    <w:rsid w:val="006C0650"/>
    <w:rsid w:val="006D5F28"/>
    <w:rsid w:val="00701289"/>
    <w:rsid w:val="007667AC"/>
    <w:rsid w:val="00780111"/>
    <w:rsid w:val="00793D2D"/>
    <w:rsid w:val="007940EA"/>
    <w:rsid w:val="007B54B8"/>
    <w:rsid w:val="007B552F"/>
    <w:rsid w:val="007D3E40"/>
    <w:rsid w:val="007E734C"/>
    <w:rsid w:val="007F5DFF"/>
    <w:rsid w:val="00804190"/>
    <w:rsid w:val="0081555B"/>
    <w:rsid w:val="00862A03"/>
    <w:rsid w:val="008663C9"/>
    <w:rsid w:val="00873046"/>
    <w:rsid w:val="00896DBE"/>
    <w:rsid w:val="008C47A5"/>
    <w:rsid w:val="008E5BF6"/>
    <w:rsid w:val="008E797C"/>
    <w:rsid w:val="00982DFE"/>
    <w:rsid w:val="0098322F"/>
    <w:rsid w:val="00992C65"/>
    <w:rsid w:val="00995760"/>
    <w:rsid w:val="009C0090"/>
    <w:rsid w:val="009C677B"/>
    <w:rsid w:val="009D4C0F"/>
    <w:rsid w:val="009D6650"/>
    <w:rsid w:val="00A01775"/>
    <w:rsid w:val="00A10B3E"/>
    <w:rsid w:val="00A91DD1"/>
    <w:rsid w:val="00AB6D98"/>
    <w:rsid w:val="00AD1B78"/>
    <w:rsid w:val="00AE5B09"/>
    <w:rsid w:val="00AF052B"/>
    <w:rsid w:val="00AF69DD"/>
    <w:rsid w:val="00B22AD8"/>
    <w:rsid w:val="00B22E6D"/>
    <w:rsid w:val="00B328F4"/>
    <w:rsid w:val="00B72913"/>
    <w:rsid w:val="00B81CC6"/>
    <w:rsid w:val="00B82F35"/>
    <w:rsid w:val="00B87980"/>
    <w:rsid w:val="00BB7CAA"/>
    <w:rsid w:val="00BF57EF"/>
    <w:rsid w:val="00C158EA"/>
    <w:rsid w:val="00C17E50"/>
    <w:rsid w:val="00C30D92"/>
    <w:rsid w:val="00C75D93"/>
    <w:rsid w:val="00C9165B"/>
    <w:rsid w:val="00CD3BBE"/>
    <w:rsid w:val="00D14CC4"/>
    <w:rsid w:val="00D218C2"/>
    <w:rsid w:val="00D71650"/>
    <w:rsid w:val="00D72FEC"/>
    <w:rsid w:val="00D93E76"/>
    <w:rsid w:val="00DA2A37"/>
    <w:rsid w:val="00DB70C0"/>
    <w:rsid w:val="00DC164D"/>
    <w:rsid w:val="00DD73B0"/>
    <w:rsid w:val="00E273E9"/>
    <w:rsid w:val="00E51885"/>
    <w:rsid w:val="00E53DCA"/>
    <w:rsid w:val="00E54298"/>
    <w:rsid w:val="00E61015"/>
    <w:rsid w:val="00E658FB"/>
    <w:rsid w:val="00EB1363"/>
    <w:rsid w:val="00F05320"/>
    <w:rsid w:val="00F34B28"/>
    <w:rsid w:val="00F569A9"/>
    <w:rsid w:val="00F639A8"/>
    <w:rsid w:val="00F72F50"/>
    <w:rsid w:val="00F75C1D"/>
    <w:rsid w:val="00FA476F"/>
    <w:rsid w:val="00FB6505"/>
    <w:rsid w:val="00FC7524"/>
    <w:rsid w:val="00FD3453"/>
    <w:rsid w:val="00FE40E6"/>
    <w:rsid w:val="00FE7B4B"/>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7F9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uiPriority w:val="1"/>
    <w:qFormat/>
    <w:pPr>
      <w:keepNext/>
      <w:keepLines/>
      <w:spacing w:before="400" w:after="120"/>
      <w:outlineLvl w:val="0"/>
    </w:pPr>
    <w:rPr>
      <w:sz w:val="40"/>
      <w:szCs w:val="40"/>
    </w:rPr>
  </w:style>
  <w:style w:type="paragraph" w:styleId="Heading2">
    <w:name w:val="heading 2"/>
    <w:basedOn w:val="Normal"/>
    <w:next w:val="Normal"/>
    <w:link w:val="Heading2Char"/>
    <w:uiPriority w:val="1"/>
    <w:qFormat/>
    <w:pPr>
      <w:keepNext/>
      <w:keepLines/>
      <w:spacing w:before="360" w:after="120"/>
      <w:outlineLvl w:val="1"/>
    </w:pPr>
    <w:rPr>
      <w:sz w:val="32"/>
      <w:szCs w:val="32"/>
    </w:rPr>
  </w:style>
  <w:style w:type="paragraph" w:styleId="Heading3">
    <w:name w:val="heading 3"/>
    <w:basedOn w:val="Normal"/>
    <w:next w:val="Normal"/>
    <w:link w:val="Heading3Char"/>
    <w:uiPriority w:val="1"/>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spacing w:after="60"/>
    </w:pPr>
    <w:rPr>
      <w:sz w:val="52"/>
      <w:szCs w:val="52"/>
    </w:rPr>
  </w:style>
  <w:style w:type="paragraph" w:styleId="Subtitle">
    <w:name w:val="Subtitle"/>
    <w:basedOn w:val="Normal"/>
    <w:next w:val="Normal"/>
    <w:link w:val="SubtitleChar"/>
    <w:uiPriority w:val="2"/>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411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11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74112"/>
    <w:rPr>
      <w:b/>
      <w:bCs/>
      <w:sz w:val="20"/>
      <w:szCs w:val="20"/>
    </w:rPr>
  </w:style>
  <w:style w:type="character" w:customStyle="1" w:styleId="CommentSubjectChar">
    <w:name w:val="Comment Subject Char"/>
    <w:basedOn w:val="CommentTextChar"/>
    <w:link w:val="CommentSubject"/>
    <w:uiPriority w:val="99"/>
    <w:semiHidden/>
    <w:rsid w:val="00474112"/>
    <w:rPr>
      <w:b/>
      <w:bCs/>
      <w:sz w:val="20"/>
      <w:szCs w:val="20"/>
    </w:rPr>
  </w:style>
  <w:style w:type="paragraph" w:styleId="ListParagraph">
    <w:name w:val="List Paragraph"/>
    <w:basedOn w:val="Normal"/>
    <w:uiPriority w:val="1"/>
    <w:qFormat/>
    <w:rsid w:val="0047411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ascii="Times New Roman" w:eastAsiaTheme="minorHAnsi" w:hAnsi="Times New Roman" w:cs="Times New Roman"/>
      <w:color w:val="auto"/>
      <w:sz w:val="24"/>
      <w:szCs w:val="24"/>
      <w:lang w:val="en-US"/>
    </w:rPr>
  </w:style>
  <w:style w:type="character" w:styleId="Hyperlink">
    <w:name w:val="Hyperlink"/>
    <w:basedOn w:val="DefaultParagraphFont"/>
    <w:uiPriority w:val="99"/>
    <w:unhideWhenUsed/>
    <w:rsid w:val="00474112"/>
    <w:rPr>
      <w:color w:val="0563C1" w:themeColor="hyperlink"/>
      <w:u w:val="single"/>
    </w:rPr>
  </w:style>
  <w:style w:type="paragraph" w:customStyle="1" w:styleId="paragraph">
    <w:name w:val="paragraph"/>
    <w:basedOn w:val="Normal"/>
    <w:rsid w:val="004741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81555B"/>
    <w:pPr>
      <w:tabs>
        <w:tab w:val="center" w:pos="4680"/>
        <w:tab w:val="right" w:pos="9360"/>
      </w:tabs>
      <w:spacing w:line="240" w:lineRule="auto"/>
    </w:pPr>
  </w:style>
  <w:style w:type="character" w:customStyle="1" w:styleId="HeaderChar">
    <w:name w:val="Header Char"/>
    <w:basedOn w:val="DefaultParagraphFont"/>
    <w:link w:val="Header"/>
    <w:uiPriority w:val="99"/>
    <w:rsid w:val="0081555B"/>
  </w:style>
  <w:style w:type="paragraph" w:styleId="Footer">
    <w:name w:val="footer"/>
    <w:basedOn w:val="Normal"/>
    <w:link w:val="FooterChar"/>
    <w:uiPriority w:val="99"/>
    <w:unhideWhenUsed/>
    <w:qFormat/>
    <w:rsid w:val="0081555B"/>
    <w:pPr>
      <w:tabs>
        <w:tab w:val="center" w:pos="4680"/>
        <w:tab w:val="right" w:pos="9360"/>
      </w:tabs>
      <w:spacing w:line="240" w:lineRule="auto"/>
    </w:pPr>
  </w:style>
  <w:style w:type="character" w:customStyle="1" w:styleId="FooterChar">
    <w:name w:val="Footer Char"/>
    <w:basedOn w:val="DefaultParagraphFont"/>
    <w:link w:val="Footer"/>
    <w:uiPriority w:val="99"/>
    <w:rsid w:val="0081555B"/>
  </w:style>
  <w:style w:type="character" w:styleId="FollowedHyperlink">
    <w:name w:val="FollowedHyperlink"/>
    <w:basedOn w:val="DefaultParagraphFont"/>
    <w:uiPriority w:val="99"/>
    <w:semiHidden/>
    <w:unhideWhenUsed/>
    <w:rsid w:val="00412DE3"/>
    <w:rPr>
      <w:color w:val="954F72" w:themeColor="followedHyperlink"/>
      <w:u w:val="single"/>
    </w:rPr>
  </w:style>
  <w:style w:type="paragraph" w:styleId="FootnoteText">
    <w:name w:val="footnote text"/>
    <w:basedOn w:val="Normal"/>
    <w:link w:val="FootnoteTextChar"/>
    <w:uiPriority w:val="99"/>
    <w:unhideWhenUsed/>
    <w:rsid w:val="00701289"/>
    <w:pPr>
      <w:spacing w:line="240" w:lineRule="auto"/>
    </w:pPr>
    <w:rPr>
      <w:sz w:val="24"/>
      <w:szCs w:val="24"/>
    </w:rPr>
  </w:style>
  <w:style w:type="character" w:customStyle="1" w:styleId="FootnoteTextChar">
    <w:name w:val="Footnote Text Char"/>
    <w:basedOn w:val="DefaultParagraphFont"/>
    <w:link w:val="FootnoteText"/>
    <w:uiPriority w:val="99"/>
    <w:rsid w:val="00701289"/>
    <w:rPr>
      <w:sz w:val="24"/>
      <w:szCs w:val="24"/>
    </w:rPr>
  </w:style>
  <w:style w:type="character" w:styleId="FootnoteReference">
    <w:name w:val="footnote reference"/>
    <w:basedOn w:val="DefaultParagraphFont"/>
    <w:uiPriority w:val="99"/>
    <w:unhideWhenUsed/>
    <w:rsid w:val="00701289"/>
    <w:rPr>
      <w:vertAlign w:val="superscript"/>
    </w:rPr>
  </w:style>
  <w:style w:type="character" w:customStyle="1" w:styleId="Heading1Char">
    <w:name w:val="Heading 1 Char"/>
    <w:basedOn w:val="DefaultParagraphFont"/>
    <w:link w:val="Heading1"/>
    <w:uiPriority w:val="1"/>
    <w:rsid w:val="00B87980"/>
    <w:rPr>
      <w:sz w:val="40"/>
      <w:szCs w:val="40"/>
    </w:rPr>
  </w:style>
  <w:style w:type="character" w:customStyle="1" w:styleId="Heading2Char">
    <w:name w:val="Heading 2 Char"/>
    <w:basedOn w:val="DefaultParagraphFont"/>
    <w:link w:val="Heading2"/>
    <w:uiPriority w:val="1"/>
    <w:rsid w:val="00B87980"/>
    <w:rPr>
      <w:sz w:val="32"/>
      <w:szCs w:val="32"/>
    </w:rPr>
  </w:style>
  <w:style w:type="character" w:customStyle="1" w:styleId="Heading3Char">
    <w:name w:val="Heading 3 Char"/>
    <w:basedOn w:val="DefaultParagraphFont"/>
    <w:link w:val="Heading3"/>
    <w:uiPriority w:val="1"/>
    <w:rsid w:val="00B87980"/>
    <w:rPr>
      <w:color w:val="434343"/>
      <w:sz w:val="28"/>
      <w:szCs w:val="28"/>
    </w:rPr>
  </w:style>
  <w:style w:type="paragraph" w:styleId="TOC1">
    <w:name w:val="toc 1"/>
    <w:basedOn w:val="Normal"/>
    <w:uiPriority w:val="1"/>
    <w:qFormat/>
    <w:rsid w:val="00B87980"/>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6" w:line="240" w:lineRule="auto"/>
      <w:ind w:left="100"/>
    </w:pPr>
    <w:rPr>
      <w:color w:val="auto"/>
      <w:lang w:val="en-US"/>
    </w:rPr>
  </w:style>
  <w:style w:type="paragraph" w:styleId="BodyText">
    <w:name w:val="Body Text"/>
    <w:basedOn w:val="Normal"/>
    <w:link w:val="BodyTextChar"/>
    <w:uiPriority w:val="1"/>
    <w:qFormat/>
    <w:rsid w:val="00B87980"/>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color w:val="auto"/>
      <w:lang w:val="en-US"/>
    </w:rPr>
  </w:style>
  <w:style w:type="character" w:customStyle="1" w:styleId="BodyTextChar">
    <w:name w:val="Body Text Char"/>
    <w:basedOn w:val="DefaultParagraphFont"/>
    <w:link w:val="BodyText"/>
    <w:uiPriority w:val="1"/>
    <w:rsid w:val="00B87980"/>
    <w:rPr>
      <w:color w:val="auto"/>
      <w:lang w:val="en-US"/>
    </w:rPr>
  </w:style>
  <w:style w:type="paragraph" w:customStyle="1" w:styleId="TableParagraph">
    <w:name w:val="Table Paragraph"/>
    <w:basedOn w:val="Normal"/>
    <w:uiPriority w:val="1"/>
    <w:qFormat/>
    <w:rsid w:val="00B87980"/>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105"/>
    </w:pPr>
    <w:rPr>
      <w:color w:val="auto"/>
      <w:lang w:val="en-US"/>
    </w:rPr>
  </w:style>
  <w:style w:type="paragraph" w:styleId="NormalWeb">
    <w:name w:val="Normal (Web)"/>
    <w:basedOn w:val="Normal"/>
    <w:uiPriority w:val="99"/>
    <w:unhideWhenUsed/>
    <w:rsid w:val="00115D0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HAnsi" w:hAnsi="Times New Roman" w:cs="Times New Roman"/>
      <w:color w:val="auto"/>
      <w:sz w:val="24"/>
      <w:szCs w:val="24"/>
      <w:lang w:val="en-US"/>
    </w:rPr>
  </w:style>
  <w:style w:type="paragraph" w:styleId="EndnoteText">
    <w:name w:val="endnote text"/>
    <w:basedOn w:val="Normal"/>
    <w:link w:val="EndnoteTextChar"/>
    <w:uiPriority w:val="99"/>
    <w:unhideWhenUsed/>
    <w:rsid w:val="00477E77"/>
    <w:pPr>
      <w:spacing w:line="240" w:lineRule="auto"/>
    </w:pPr>
    <w:rPr>
      <w:sz w:val="24"/>
      <w:szCs w:val="24"/>
    </w:rPr>
  </w:style>
  <w:style w:type="character" w:customStyle="1" w:styleId="EndnoteTextChar">
    <w:name w:val="Endnote Text Char"/>
    <w:basedOn w:val="DefaultParagraphFont"/>
    <w:link w:val="EndnoteText"/>
    <w:uiPriority w:val="99"/>
    <w:rsid w:val="00477E77"/>
    <w:rPr>
      <w:sz w:val="24"/>
      <w:szCs w:val="24"/>
    </w:rPr>
  </w:style>
  <w:style w:type="character" w:styleId="EndnoteReference">
    <w:name w:val="endnote reference"/>
    <w:basedOn w:val="DefaultParagraphFont"/>
    <w:uiPriority w:val="99"/>
    <w:unhideWhenUsed/>
    <w:rsid w:val="00477E77"/>
    <w:rPr>
      <w:vertAlign w:val="superscript"/>
    </w:rPr>
  </w:style>
  <w:style w:type="character" w:styleId="PageNumber">
    <w:name w:val="page number"/>
    <w:basedOn w:val="DefaultParagraphFont"/>
    <w:uiPriority w:val="99"/>
    <w:semiHidden/>
    <w:unhideWhenUsed/>
    <w:rsid w:val="006530BA"/>
  </w:style>
  <w:style w:type="character" w:customStyle="1" w:styleId="TitleChar">
    <w:name w:val="Title Char"/>
    <w:basedOn w:val="DefaultParagraphFont"/>
    <w:link w:val="Title"/>
    <w:uiPriority w:val="1"/>
    <w:rsid w:val="00437305"/>
    <w:rPr>
      <w:sz w:val="52"/>
      <w:szCs w:val="52"/>
    </w:rPr>
  </w:style>
  <w:style w:type="character" w:customStyle="1" w:styleId="SubtitleChar">
    <w:name w:val="Subtitle Char"/>
    <w:basedOn w:val="DefaultParagraphFont"/>
    <w:link w:val="Subtitle"/>
    <w:uiPriority w:val="2"/>
    <w:rsid w:val="00437305"/>
    <w:rPr>
      <w:color w:val="666666"/>
      <w:sz w:val="30"/>
      <w:szCs w:val="30"/>
    </w:rPr>
  </w:style>
  <w:style w:type="paragraph" w:customStyle="1" w:styleId="AuthorDate">
    <w:name w:val="Author/Date"/>
    <w:basedOn w:val="Normal"/>
    <w:uiPriority w:val="3"/>
    <w:qFormat/>
    <w:rsid w:val="00437305"/>
    <w:pPr>
      <w:pBdr>
        <w:top w:val="none" w:sz="0" w:space="0" w:color="auto"/>
        <w:left w:val="none" w:sz="0" w:space="0" w:color="auto"/>
        <w:bottom w:val="none" w:sz="0" w:space="0" w:color="auto"/>
        <w:right w:val="none" w:sz="0" w:space="0" w:color="auto"/>
        <w:between w:val="none" w:sz="0" w:space="0" w:color="auto"/>
      </w:pBdr>
      <w:spacing w:before="480" w:after="480" w:line="480" w:lineRule="auto"/>
    </w:pPr>
    <w:rPr>
      <w:rFonts w:eastAsiaTheme="minorHAnsi" w:cstheme="minorBidi"/>
      <w:b/>
      <w:caps/>
      <w:color w:val="44546A" w:themeColor="text2"/>
      <w:w w:val="110"/>
      <w:sz w:val="20"/>
      <w:szCs w:val="24"/>
      <w:lang w:val="en-US" w:eastAsia="ja-JP"/>
    </w:rPr>
  </w:style>
  <w:style w:type="paragraph" w:customStyle="1" w:styleId="p1">
    <w:name w:val="p1"/>
    <w:basedOn w:val="Normal"/>
    <w:rsid w:val="00437305"/>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heme="minorHAnsi" w:hAnsi="Helvetica" w:cs="Times New Roman"/>
      <w:color w:val="auto"/>
      <w:w w:val="11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7084">
      <w:bodyDiv w:val="1"/>
      <w:marLeft w:val="0"/>
      <w:marRight w:val="0"/>
      <w:marTop w:val="0"/>
      <w:marBottom w:val="0"/>
      <w:divBdr>
        <w:top w:val="none" w:sz="0" w:space="0" w:color="auto"/>
        <w:left w:val="none" w:sz="0" w:space="0" w:color="auto"/>
        <w:bottom w:val="none" w:sz="0" w:space="0" w:color="auto"/>
        <w:right w:val="none" w:sz="0" w:space="0" w:color="auto"/>
      </w:divBdr>
    </w:div>
    <w:div w:id="61564596">
      <w:bodyDiv w:val="1"/>
      <w:marLeft w:val="0"/>
      <w:marRight w:val="0"/>
      <w:marTop w:val="0"/>
      <w:marBottom w:val="0"/>
      <w:divBdr>
        <w:top w:val="none" w:sz="0" w:space="0" w:color="auto"/>
        <w:left w:val="none" w:sz="0" w:space="0" w:color="auto"/>
        <w:bottom w:val="none" w:sz="0" w:space="0" w:color="auto"/>
        <w:right w:val="none" w:sz="0" w:space="0" w:color="auto"/>
      </w:divBdr>
    </w:div>
    <w:div w:id="164128002">
      <w:bodyDiv w:val="1"/>
      <w:marLeft w:val="0"/>
      <w:marRight w:val="0"/>
      <w:marTop w:val="0"/>
      <w:marBottom w:val="0"/>
      <w:divBdr>
        <w:top w:val="none" w:sz="0" w:space="0" w:color="auto"/>
        <w:left w:val="none" w:sz="0" w:space="0" w:color="auto"/>
        <w:bottom w:val="none" w:sz="0" w:space="0" w:color="auto"/>
        <w:right w:val="none" w:sz="0" w:space="0" w:color="auto"/>
      </w:divBdr>
    </w:div>
    <w:div w:id="234828177">
      <w:bodyDiv w:val="1"/>
      <w:marLeft w:val="0"/>
      <w:marRight w:val="0"/>
      <w:marTop w:val="0"/>
      <w:marBottom w:val="0"/>
      <w:divBdr>
        <w:top w:val="none" w:sz="0" w:space="0" w:color="auto"/>
        <w:left w:val="none" w:sz="0" w:space="0" w:color="auto"/>
        <w:bottom w:val="none" w:sz="0" w:space="0" w:color="auto"/>
        <w:right w:val="none" w:sz="0" w:space="0" w:color="auto"/>
      </w:divBdr>
    </w:div>
    <w:div w:id="429467756">
      <w:bodyDiv w:val="1"/>
      <w:marLeft w:val="0"/>
      <w:marRight w:val="0"/>
      <w:marTop w:val="0"/>
      <w:marBottom w:val="0"/>
      <w:divBdr>
        <w:top w:val="none" w:sz="0" w:space="0" w:color="auto"/>
        <w:left w:val="none" w:sz="0" w:space="0" w:color="auto"/>
        <w:bottom w:val="none" w:sz="0" w:space="0" w:color="auto"/>
        <w:right w:val="none" w:sz="0" w:space="0" w:color="auto"/>
      </w:divBdr>
    </w:div>
    <w:div w:id="484247206">
      <w:bodyDiv w:val="1"/>
      <w:marLeft w:val="0"/>
      <w:marRight w:val="0"/>
      <w:marTop w:val="0"/>
      <w:marBottom w:val="0"/>
      <w:divBdr>
        <w:top w:val="none" w:sz="0" w:space="0" w:color="auto"/>
        <w:left w:val="none" w:sz="0" w:space="0" w:color="auto"/>
        <w:bottom w:val="none" w:sz="0" w:space="0" w:color="auto"/>
        <w:right w:val="none" w:sz="0" w:space="0" w:color="auto"/>
      </w:divBdr>
    </w:div>
    <w:div w:id="966469984">
      <w:bodyDiv w:val="1"/>
      <w:marLeft w:val="0"/>
      <w:marRight w:val="0"/>
      <w:marTop w:val="0"/>
      <w:marBottom w:val="0"/>
      <w:divBdr>
        <w:top w:val="none" w:sz="0" w:space="0" w:color="auto"/>
        <w:left w:val="none" w:sz="0" w:space="0" w:color="auto"/>
        <w:bottom w:val="none" w:sz="0" w:space="0" w:color="auto"/>
        <w:right w:val="none" w:sz="0" w:space="0" w:color="auto"/>
      </w:divBdr>
    </w:div>
    <w:div w:id="967276555">
      <w:bodyDiv w:val="1"/>
      <w:marLeft w:val="0"/>
      <w:marRight w:val="0"/>
      <w:marTop w:val="0"/>
      <w:marBottom w:val="0"/>
      <w:divBdr>
        <w:top w:val="none" w:sz="0" w:space="0" w:color="auto"/>
        <w:left w:val="none" w:sz="0" w:space="0" w:color="auto"/>
        <w:bottom w:val="none" w:sz="0" w:space="0" w:color="auto"/>
        <w:right w:val="none" w:sz="0" w:space="0" w:color="auto"/>
      </w:divBdr>
    </w:div>
    <w:div w:id="967853173">
      <w:bodyDiv w:val="1"/>
      <w:marLeft w:val="0"/>
      <w:marRight w:val="0"/>
      <w:marTop w:val="0"/>
      <w:marBottom w:val="0"/>
      <w:divBdr>
        <w:top w:val="none" w:sz="0" w:space="0" w:color="auto"/>
        <w:left w:val="none" w:sz="0" w:space="0" w:color="auto"/>
        <w:bottom w:val="none" w:sz="0" w:space="0" w:color="auto"/>
        <w:right w:val="none" w:sz="0" w:space="0" w:color="auto"/>
      </w:divBdr>
    </w:div>
    <w:div w:id="979306649">
      <w:bodyDiv w:val="1"/>
      <w:marLeft w:val="0"/>
      <w:marRight w:val="0"/>
      <w:marTop w:val="0"/>
      <w:marBottom w:val="0"/>
      <w:divBdr>
        <w:top w:val="none" w:sz="0" w:space="0" w:color="auto"/>
        <w:left w:val="none" w:sz="0" w:space="0" w:color="auto"/>
        <w:bottom w:val="none" w:sz="0" w:space="0" w:color="auto"/>
        <w:right w:val="none" w:sz="0" w:space="0" w:color="auto"/>
      </w:divBdr>
    </w:div>
    <w:div w:id="1028025405">
      <w:bodyDiv w:val="1"/>
      <w:marLeft w:val="0"/>
      <w:marRight w:val="0"/>
      <w:marTop w:val="0"/>
      <w:marBottom w:val="0"/>
      <w:divBdr>
        <w:top w:val="none" w:sz="0" w:space="0" w:color="auto"/>
        <w:left w:val="none" w:sz="0" w:space="0" w:color="auto"/>
        <w:bottom w:val="none" w:sz="0" w:space="0" w:color="auto"/>
        <w:right w:val="none" w:sz="0" w:space="0" w:color="auto"/>
      </w:divBdr>
    </w:div>
    <w:div w:id="1307471193">
      <w:bodyDiv w:val="1"/>
      <w:marLeft w:val="0"/>
      <w:marRight w:val="0"/>
      <w:marTop w:val="0"/>
      <w:marBottom w:val="0"/>
      <w:divBdr>
        <w:top w:val="none" w:sz="0" w:space="0" w:color="auto"/>
        <w:left w:val="none" w:sz="0" w:space="0" w:color="auto"/>
        <w:bottom w:val="none" w:sz="0" w:space="0" w:color="auto"/>
        <w:right w:val="none" w:sz="0" w:space="0" w:color="auto"/>
      </w:divBdr>
    </w:div>
    <w:div w:id="1349025603">
      <w:bodyDiv w:val="1"/>
      <w:marLeft w:val="0"/>
      <w:marRight w:val="0"/>
      <w:marTop w:val="0"/>
      <w:marBottom w:val="0"/>
      <w:divBdr>
        <w:top w:val="none" w:sz="0" w:space="0" w:color="auto"/>
        <w:left w:val="none" w:sz="0" w:space="0" w:color="auto"/>
        <w:bottom w:val="none" w:sz="0" w:space="0" w:color="auto"/>
        <w:right w:val="none" w:sz="0" w:space="0" w:color="auto"/>
      </w:divBdr>
    </w:div>
    <w:div w:id="1510633552">
      <w:bodyDiv w:val="1"/>
      <w:marLeft w:val="0"/>
      <w:marRight w:val="0"/>
      <w:marTop w:val="0"/>
      <w:marBottom w:val="0"/>
      <w:divBdr>
        <w:top w:val="none" w:sz="0" w:space="0" w:color="auto"/>
        <w:left w:val="none" w:sz="0" w:space="0" w:color="auto"/>
        <w:bottom w:val="none" w:sz="0" w:space="0" w:color="auto"/>
        <w:right w:val="none" w:sz="0" w:space="0" w:color="auto"/>
      </w:divBdr>
    </w:div>
    <w:div w:id="1582595838">
      <w:bodyDiv w:val="1"/>
      <w:marLeft w:val="0"/>
      <w:marRight w:val="0"/>
      <w:marTop w:val="0"/>
      <w:marBottom w:val="0"/>
      <w:divBdr>
        <w:top w:val="none" w:sz="0" w:space="0" w:color="auto"/>
        <w:left w:val="none" w:sz="0" w:space="0" w:color="auto"/>
        <w:bottom w:val="none" w:sz="0" w:space="0" w:color="auto"/>
        <w:right w:val="none" w:sz="0" w:space="0" w:color="auto"/>
      </w:divBdr>
    </w:div>
    <w:div w:id="1736661076">
      <w:bodyDiv w:val="1"/>
      <w:marLeft w:val="0"/>
      <w:marRight w:val="0"/>
      <w:marTop w:val="0"/>
      <w:marBottom w:val="0"/>
      <w:divBdr>
        <w:top w:val="none" w:sz="0" w:space="0" w:color="auto"/>
        <w:left w:val="none" w:sz="0" w:space="0" w:color="auto"/>
        <w:bottom w:val="none" w:sz="0" w:space="0" w:color="auto"/>
        <w:right w:val="none" w:sz="0" w:space="0" w:color="auto"/>
      </w:divBdr>
    </w:div>
    <w:div w:id="1800371547">
      <w:bodyDiv w:val="1"/>
      <w:marLeft w:val="0"/>
      <w:marRight w:val="0"/>
      <w:marTop w:val="0"/>
      <w:marBottom w:val="0"/>
      <w:divBdr>
        <w:top w:val="none" w:sz="0" w:space="0" w:color="auto"/>
        <w:left w:val="none" w:sz="0" w:space="0" w:color="auto"/>
        <w:bottom w:val="none" w:sz="0" w:space="0" w:color="auto"/>
        <w:right w:val="none" w:sz="0" w:space="0" w:color="auto"/>
      </w:divBdr>
    </w:div>
    <w:div w:id="1855801450">
      <w:bodyDiv w:val="1"/>
      <w:marLeft w:val="0"/>
      <w:marRight w:val="0"/>
      <w:marTop w:val="0"/>
      <w:marBottom w:val="0"/>
      <w:divBdr>
        <w:top w:val="none" w:sz="0" w:space="0" w:color="auto"/>
        <w:left w:val="none" w:sz="0" w:space="0" w:color="auto"/>
        <w:bottom w:val="none" w:sz="0" w:space="0" w:color="auto"/>
        <w:right w:val="none" w:sz="0" w:space="0" w:color="auto"/>
      </w:divBdr>
    </w:div>
    <w:div w:id="1981500716">
      <w:bodyDiv w:val="1"/>
      <w:marLeft w:val="0"/>
      <w:marRight w:val="0"/>
      <w:marTop w:val="0"/>
      <w:marBottom w:val="0"/>
      <w:divBdr>
        <w:top w:val="none" w:sz="0" w:space="0" w:color="auto"/>
        <w:left w:val="none" w:sz="0" w:space="0" w:color="auto"/>
        <w:bottom w:val="none" w:sz="0" w:space="0" w:color="auto"/>
        <w:right w:val="none" w:sz="0" w:space="0" w:color="auto"/>
      </w:divBdr>
    </w:div>
    <w:div w:id="2041975518">
      <w:bodyDiv w:val="1"/>
      <w:marLeft w:val="0"/>
      <w:marRight w:val="0"/>
      <w:marTop w:val="0"/>
      <w:marBottom w:val="0"/>
      <w:divBdr>
        <w:top w:val="none" w:sz="0" w:space="0" w:color="auto"/>
        <w:left w:val="none" w:sz="0" w:space="0" w:color="auto"/>
        <w:bottom w:val="none" w:sz="0" w:space="0" w:color="auto"/>
        <w:right w:val="none" w:sz="0" w:space="0" w:color="auto"/>
      </w:divBdr>
    </w:div>
    <w:div w:id="2098672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1" Type="http://schemas.openxmlformats.org/officeDocument/2006/relationships/hyperlink" Target="http://www.lgbt.emory.edu/resources/out_at_emory/index.html" TargetMode="External"/><Relationship Id="rId12" Type="http://schemas.openxmlformats.org/officeDocument/2006/relationships/hyperlink" Target="http://www.k-state.edu/l" TargetMode="External"/><Relationship Id="rId1" Type="http://schemas.openxmlformats.org/officeDocument/2006/relationships/hyperlink" Target="http://williamsinstitute.law.ucla.edu/wp-content/uploads/Herman-Gendered-Restrooms-and-%20Minority-Stress-June-2013.pdf" TargetMode="External"/><Relationship Id="rId2" Type="http://schemas.openxmlformats.org/officeDocument/2006/relationships/hyperlink" Target="https://www.campuspride.org/tpc/student-health-insurance/" TargetMode="External"/><Relationship Id="rId3" Type="http://schemas.openxmlformats.org/officeDocument/2006/relationships/hyperlink" Target="file:///C:\Users\ssalbu3\AppData\Local\Microsoft\Windows\INetCache\Content.Outlook\RL2JIAPF\%22" TargetMode="External"/><Relationship Id="rId4" Type="http://schemas.openxmlformats.org/officeDocument/2006/relationships/hyperlink" Target="http://www.transequality.org/sites/default/files/HHS-1557-FAQ.pdf" TargetMode="External"/><Relationship Id="rId5" Type="http://schemas.openxmlformats.org/officeDocument/2006/relationships/hyperlink" Target="https://www.hrc.org/resources/hrc-issue-brief-hiv-aids-and-the-lgbt-community" TargetMode="External"/><Relationship Id="rId6" Type="http://schemas.openxmlformats.org/officeDocument/2006/relationships/hyperlink" Target="https://www.hrc.org/resources/sexual-assault-and-the-lgbt-community" TargetMode="External"/><Relationship Id="rId7" Type="http://schemas.openxmlformats.org/officeDocument/2006/relationships/hyperlink" Target="https://www.thetrevorproject.org/resources/preventing-suicide/facts-about-suicide/" TargetMode="External"/><Relationship Id="rId8" Type="http://schemas.openxmlformats.org/officeDocument/2006/relationships/hyperlink" Target="http://www.cdc.gov/violenceprevention/pdf/cdc_nisvs_victimization_final-a.pdf" TargetMode="External"/><Relationship Id="rId9" Type="http://schemas.openxmlformats.org/officeDocument/2006/relationships/hyperlink" Target="http://lgbt.princeton.edu/resources/" TargetMode="External"/><Relationship Id="rId10" Type="http://schemas.openxmlformats.org/officeDocument/2006/relationships/hyperlink" Target="file:///C:\Users\ssalbu3\AppData\Local\Microsoft\Windows\INetCache\Content.Outlook\RL2JIAPF\%22htt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637F1D-C7E0-8B40-99CD-EC019080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7188</Words>
  <Characters>40973</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Salbu, Steven</dc:creator>
  <cp:lastModifiedBy>Russell, Katharine</cp:lastModifiedBy>
  <cp:revision>2</cp:revision>
  <cp:lastPrinted>2017-10-30T14:40:00Z</cp:lastPrinted>
  <dcterms:created xsi:type="dcterms:W3CDTF">2017-11-01T18:08:00Z</dcterms:created>
  <dcterms:modified xsi:type="dcterms:W3CDTF">2017-11-01T18:08:00Z</dcterms:modified>
</cp:coreProperties>
</file>